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Layout w:type="fixed"/>
        <w:tblCellMar>
          <w:left w:w="0" w:type="dxa"/>
          <w:right w:w="0" w:type="dxa"/>
        </w:tblCellMar>
        <w:tblLook w:val="0000" w:firstRow="0" w:lastRow="0" w:firstColumn="0" w:lastColumn="0" w:noHBand="0" w:noVBand="0"/>
      </w:tblPr>
      <w:tblGrid>
        <w:gridCol w:w="5670"/>
        <w:gridCol w:w="3970"/>
      </w:tblGrid>
      <w:tr w:rsidR="00416515" w:rsidRPr="00DC5ACC" w14:paraId="2DFA5977" w14:textId="77777777" w:rsidTr="00184CB5">
        <w:trPr>
          <w:cantSplit/>
        </w:trPr>
        <w:tc>
          <w:tcPr>
            <w:tcW w:w="5670" w:type="dxa"/>
          </w:tcPr>
          <w:p w14:paraId="50A3C3CE" w14:textId="77777777" w:rsidR="00416515" w:rsidRPr="00F27C34" w:rsidRDefault="00416515" w:rsidP="001B5BDE">
            <w:pPr>
              <w:ind w:left="284"/>
              <w:rPr>
                <w:b/>
                <w:highlight w:val="yellow"/>
              </w:rPr>
            </w:pPr>
            <w:bookmarkStart w:id="0" w:name="_GoBack"/>
            <w:bookmarkEnd w:id="0"/>
          </w:p>
        </w:tc>
        <w:tc>
          <w:tcPr>
            <w:tcW w:w="3970" w:type="dxa"/>
          </w:tcPr>
          <w:p w14:paraId="359B9D9D" w14:textId="77777777" w:rsidR="00416515" w:rsidRPr="009542F8" w:rsidRDefault="00416515" w:rsidP="000F4C1A">
            <w:pPr>
              <w:ind w:left="709" w:hanging="709"/>
              <w:rPr>
                <w:sz w:val="16"/>
                <w:szCs w:val="16"/>
                <w:highlight w:val="yellow"/>
              </w:rPr>
            </w:pPr>
          </w:p>
        </w:tc>
      </w:tr>
      <w:tr w:rsidR="00416515" w:rsidRPr="00D6790F" w14:paraId="501FB0B8" w14:textId="77777777" w:rsidTr="00184CB5">
        <w:trPr>
          <w:cantSplit/>
        </w:trPr>
        <w:tc>
          <w:tcPr>
            <w:tcW w:w="5670" w:type="dxa"/>
          </w:tcPr>
          <w:p w14:paraId="7847045E" w14:textId="77777777" w:rsidR="00416515" w:rsidRPr="00D6790F" w:rsidRDefault="00416515" w:rsidP="000F4C1A">
            <w:pPr>
              <w:rPr>
                <w:sz w:val="16"/>
                <w:szCs w:val="16"/>
                <w:highlight w:val="yellow"/>
              </w:rPr>
            </w:pPr>
          </w:p>
        </w:tc>
        <w:tc>
          <w:tcPr>
            <w:tcW w:w="3970" w:type="dxa"/>
          </w:tcPr>
          <w:p w14:paraId="577F77B1" w14:textId="77777777" w:rsidR="00416515" w:rsidRPr="009542F8" w:rsidRDefault="00416515" w:rsidP="000F4C1A">
            <w:pPr>
              <w:ind w:left="709" w:hanging="709"/>
              <w:rPr>
                <w:sz w:val="16"/>
                <w:szCs w:val="16"/>
                <w:highlight w:val="yellow"/>
              </w:rPr>
            </w:pPr>
          </w:p>
        </w:tc>
      </w:tr>
      <w:tr w:rsidR="00416515" w:rsidRPr="00DC5ACC" w14:paraId="5437C0CD" w14:textId="77777777" w:rsidTr="00184CB5">
        <w:trPr>
          <w:cantSplit/>
        </w:trPr>
        <w:tc>
          <w:tcPr>
            <w:tcW w:w="5670" w:type="dxa"/>
          </w:tcPr>
          <w:p w14:paraId="6ACB6080" w14:textId="77777777" w:rsidR="00A36ACF" w:rsidRDefault="00A36ACF" w:rsidP="000F4C1A">
            <w:pPr>
              <w:rPr>
                <w:szCs w:val="22"/>
                <w:highlight w:val="yellow"/>
              </w:rPr>
            </w:pPr>
          </w:p>
          <w:p w14:paraId="174210A7" w14:textId="77777777" w:rsidR="00A36ACF" w:rsidRDefault="00A36ACF" w:rsidP="000F4C1A">
            <w:pPr>
              <w:rPr>
                <w:szCs w:val="22"/>
                <w:highlight w:val="yellow"/>
              </w:rPr>
            </w:pPr>
          </w:p>
          <w:p w14:paraId="5C859DC6" w14:textId="77777777" w:rsidR="00A36ACF" w:rsidRDefault="00A36ACF" w:rsidP="000F4C1A">
            <w:pPr>
              <w:rPr>
                <w:szCs w:val="22"/>
                <w:highlight w:val="yellow"/>
              </w:rPr>
            </w:pPr>
          </w:p>
          <w:p w14:paraId="0D029D3C" w14:textId="77777777" w:rsidR="00A36ACF" w:rsidRDefault="00A36ACF" w:rsidP="000F4C1A">
            <w:pPr>
              <w:rPr>
                <w:szCs w:val="22"/>
                <w:highlight w:val="yellow"/>
              </w:rPr>
            </w:pPr>
          </w:p>
          <w:p w14:paraId="3856B447" w14:textId="77777777" w:rsidR="00A36ACF" w:rsidRDefault="00A36ACF" w:rsidP="000F4C1A">
            <w:pPr>
              <w:rPr>
                <w:szCs w:val="22"/>
                <w:highlight w:val="yellow"/>
              </w:rPr>
            </w:pPr>
          </w:p>
          <w:p w14:paraId="714EEB72" w14:textId="77777777" w:rsidR="00963455" w:rsidRPr="00D5156B" w:rsidRDefault="00B83EC3" w:rsidP="00963455">
            <w:pPr>
              <w:rPr>
                <w:rFonts w:cs="Arial"/>
                <w:szCs w:val="22"/>
              </w:rPr>
            </w:pPr>
            <w:r>
              <w:rPr>
                <w:rFonts w:cs="Arial"/>
                <w:szCs w:val="22"/>
              </w:rPr>
              <w:t>Wayne Wallis</w:t>
            </w:r>
          </w:p>
          <w:p w14:paraId="7BAB6494" w14:textId="77777777" w:rsidR="00963455" w:rsidRPr="00D5156B" w:rsidRDefault="00963455" w:rsidP="00963455">
            <w:pPr>
              <w:autoSpaceDE w:val="0"/>
              <w:autoSpaceDN w:val="0"/>
              <w:adjustRightInd w:val="0"/>
              <w:jc w:val="left"/>
              <w:rPr>
                <w:rFonts w:cs="Arial"/>
                <w:szCs w:val="22"/>
                <w:lang w:eastAsia="en-AU"/>
              </w:rPr>
            </w:pPr>
            <w:r w:rsidRPr="00D5156B">
              <w:rPr>
                <w:rFonts w:cs="Arial"/>
                <w:szCs w:val="22"/>
                <w:lang w:eastAsia="en-AU"/>
              </w:rPr>
              <w:t>General Manager</w:t>
            </w:r>
          </w:p>
          <w:p w14:paraId="793E7ED1" w14:textId="77777777" w:rsidR="00963455" w:rsidRPr="00D5156B" w:rsidRDefault="00B83EC3" w:rsidP="00963455">
            <w:pPr>
              <w:autoSpaceDE w:val="0"/>
              <w:autoSpaceDN w:val="0"/>
              <w:adjustRightInd w:val="0"/>
              <w:jc w:val="left"/>
              <w:rPr>
                <w:rFonts w:cs="Arial"/>
                <w:szCs w:val="22"/>
                <w:lang w:eastAsia="en-AU"/>
              </w:rPr>
            </w:pPr>
            <w:r>
              <w:rPr>
                <w:rFonts w:cs="Arial"/>
                <w:szCs w:val="22"/>
                <w:lang w:eastAsia="en-AU"/>
              </w:rPr>
              <w:t>Port Stephens Council</w:t>
            </w:r>
          </w:p>
          <w:p w14:paraId="6D941E45" w14:textId="77777777" w:rsidR="00963455" w:rsidRDefault="00B83EC3" w:rsidP="00B27F5B">
            <w:pPr>
              <w:autoSpaceDE w:val="0"/>
              <w:autoSpaceDN w:val="0"/>
              <w:adjustRightInd w:val="0"/>
              <w:jc w:val="left"/>
              <w:rPr>
                <w:rFonts w:cs="Arial"/>
                <w:szCs w:val="22"/>
                <w:lang w:eastAsia="en-AU"/>
              </w:rPr>
            </w:pPr>
            <w:r>
              <w:rPr>
                <w:rFonts w:cs="Arial"/>
                <w:szCs w:val="22"/>
                <w:lang w:eastAsia="en-AU"/>
              </w:rPr>
              <w:t>PO Box 42</w:t>
            </w:r>
          </w:p>
          <w:p w14:paraId="665A3121" w14:textId="77777777" w:rsidR="00B83EC3" w:rsidRPr="00D5156B" w:rsidRDefault="00B83EC3" w:rsidP="00B27F5B">
            <w:pPr>
              <w:autoSpaceDE w:val="0"/>
              <w:autoSpaceDN w:val="0"/>
              <w:adjustRightInd w:val="0"/>
              <w:jc w:val="left"/>
              <w:rPr>
                <w:rFonts w:cs="Arial"/>
                <w:szCs w:val="22"/>
                <w:lang w:eastAsia="en-AU"/>
              </w:rPr>
            </w:pPr>
            <w:r>
              <w:rPr>
                <w:rFonts w:cs="Arial"/>
                <w:szCs w:val="22"/>
                <w:lang w:eastAsia="en-AU"/>
              </w:rPr>
              <w:t>Raymond Terrace NSW 2324</w:t>
            </w:r>
          </w:p>
          <w:p w14:paraId="2D1BA6C4" w14:textId="77777777" w:rsidR="00416515" w:rsidRPr="0042417B" w:rsidRDefault="00416515" w:rsidP="000F4C1A">
            <w:pPr>
              <w:rPr>
                <w:rFonts w:ascii="Verdana" w:hAnsi="Verdana"/>
                <w:color w:val="0D3C6A"/>
                <w:szCs w:val="22"/>
              </w:rPr>
            </w:pPr>
          </w:p>
        </w:tc>
        <w:tc>
          <w:tcPr>
            <w:tcW w:w="3970" w:type="dxa"/>
          </w:tcPr>
          <w:p w14:paraId="18D976A3" w14:textId="77777777" w:rsidR="00A36ACF" w:rsidRDefault="00A36ACF" w:rsidP="000F4C1A">
            <w:pPr>
              <w:ind w:left="709" w:hanging="709"/>
              <w:rPr>
                <w:sz w:val="16"/>
                <w:szCs w:val="16"/>
                <w:highlight w:val="yellow"/>
              </w:rPr>
            </w:pPr>
            <w:bookmarkStart w:id="1" w:name="FileRefs"/>
          </w:p>
          <w:p w14:paraId="69A8FEFD" w14:textId="77777777" w:rsidR="00A36ACF" w:rsidRDefault="00A36ACF" w:rsidP="000F4C1A">
            <w:pPr>
              <w:ind w:left="709" w:hanging="709"/>
              <w:rPr>
                <w:sz w:val="16"/>
                <w:szCs w:val="16"/>
                <w:highlight w:val="yellow"/>
              </w:rPr>
            </w:pPr>
          </w:p>
          <w:p w14:paraId="134B1D75" w14:textId="77777777" w:rsidR="00A36ACF" w:rsidRDefault="00A36ACF" w:rsidP="000F4C1A">
            <w:pPr>
              <w:ind w:left="709" w:hanging="709"/>
              <w:rPr>
                <w:sz w:val="16"/>
                <w:szCs w:val="16"/>
                <w:highlight w:val="yellow"/>
              </w:rPr>
            </w:pPr>
          </w:p>
          <w:p w14:paraId="43B5DA69" w14:textId="77777777" w:rsidR="00A36ACF" w:rsidRDefault="00A36ACF" w:rsidP="000F4C1A">
            <w:pPr>
              <w:ind w:left="709" w:hanging="709"/>
              <w:rPr>
                <w:sz w:val="16"/>
                <w:szCs w:val="16"/>
                <w:highlight w:val="yellow"/>
              </w:rPr>
            </w:pPr>
          </w:p>
          <w:p w14:paraId="3288BDDF" w14:textId="77777777" w:rsidR="00A36ACF" w:rsidRDefault="00A36ACF" w:rsidP="000F4C1A">
            <w:pPr>
              <w:ind w:left="709" w:hanging="709"/>
              <w:rPr>
                <w:sz w:val="16"/>
                <w:szCs w:val="16"/>
                <w:highlight w:val="yellow"/>
              </w:rPr>
            </w:pPr>
          </w:p>
          <w:p w14:paraId="42E8D1AE" w14:textId="77777777" w:rsidR="00A36ACF" w:rsidRDefault="00A36ACF" w:rsidP="000F4C1A">
            <w:pPr>
              <w:ind w:left="709" w:hanging="709"/>
              <w:rPr>
                <w:sz w:val="16"/>
                <w:szCs w:val="16"/>
                <w:highlight w:val="yellow"/>
              </w:rPr>
            </w:pPr>
          </w:p>
          <w:p w14:paraId="78C0C67E" w14:textId="77777777" w:rsidR="00A36ACF" w:rsidRDefault="00A36ACF" w:rsidP="000F4C1A">
            <w:pPr>
              <w:ind w:left="709" w:hanging="709"/>
              <w:rPr>
                <w:sz w:val="16"/>
                <w:szCs w:val="16"/>
                <w:highlight w:val="yellow"/>
              </w:rPr>
            </w:pPr>
          </w:p>
          <w:p w14:paraId="168BB827" w14:textId="77777777" w:rsidR="00416515" w:rsidRPr="006B09D5" w:rsidRDefault="00416515" w:rsidP="000F4C1A">
            <w:pPr>
              <w:ind w:left="709" w:hanging="709"/>
              <w:rPr>
                <w:sz w:val="16"/>
                <w:szCs w:val="16"/>
              </w:rPr>
            </w:pPr>
            <w:r w:rsidRPr="006B09D5">
              <w:rPr>
                <w:sz w:val="16"/>
                <w:szCs w:val="16"/>
              </w:rPr>
              <w:t>Our ref:</w:t>
            </w:r>
            <w:bookmarkEnd w:id="1"/>
            <w:r w:rsidR="00B00A10" w:rsidRPr="006B09D5">
              <w:rPr>
                <w:sz w:val="16"/>
                <w:szCs w:val="16"/>
              </w:rPr>
              <w:tab/>
              <w:t>PP_201</w:t>
            </w:r>
            <w:r w:rsidR="00427E46" w:rsidRPr="006B09D5">
              <w:rPr>
                <w:sz w:val="16"/>
                <w:szCs w:val="16"/>
              </w:rPr>
              <w:t>6</w:t>
            </w:r>
            <w:r w:rsidR="007D5824" w:rsidRPr="006B09D5">
              <w:rPr>
                <w:sz w:val="16"/>
                <w:szCs w:val="16"/>
              </w:rPr>
              <w:t>_</w:t>
            </w:r>
            <w:r w:rsidR="008A3E56" w:rsidRPr="006B09D5">
              <w:rPr>
                <w:sz w:val="16"/>
                <w:szCs w:val="16"/>
              </w:rPr>
              <w:t>PORTS</w:t>
            </w:r>
            <w:r w:rsidR="00963455" w:rsidRPr="006B09D5">
              <w:rPr>
                <w:sz w:val="16"/>
                <w:szCs w:val="16"/>
              </w:rPr>
              <w:t>_</w:t>
            </w:r>
            <w:r w:rsidR="008A3E56" w:rsidRPr="006B09D5">
              <w:rPr>
                <w:sz w:val="16"/>
                <w:szCs w:val="16"/>
              </w:rPr>
              <w:t>008_00</w:t>
            </w:r>
            <w:r w:rsidR="007D5824" w:rsidRPr="006B09D5">
              <w:rPr>
                <w:sz w:val="16"/>
                <w:szCs w:val="16"/>
              </w:rPr>
              <w:t xml:space="preserve"> (1</w:t>
            </w:r>
            <w:r w:rsidR="00F521C3" w:rsidRPr="006B09D5">
              <w:rPr>
                <w:sz w:val="16"/>
                <w:szCs w:val="16"/>
              </w:rPr>
              <w:t>6</w:t>
            </w:r>
            <w:r w:rsidRPr="006B09D5">
              <w:rPr>
                <w:sz w:val="16"/>
                <w:szCs w:val="16"/>
              </w:rPr>
              <w:t>/</w:t>
            </w:r>
            <w:r w:rsidR="008A3E56" w:rsidRPr="006B09D5">
              <w:rPr>
                <w:sz w:val="16"/>
                <w:szCs w:val="16"/>
              </w:rPr>
              <w:t>14701</w:t>
            </w:r>
            <w:r w:rsidRPr="006B09D5">
              <w:rPr>
                <w:sz w:val="16"/>
                <w:szCs w:val="16"/>
              </w:rPr>
              <w:t>)</w:t>
            </w:r>
          </w:p>
          <w:p w14:paraId="092464B2" w14:textId="77777777" w:rsidR="00416515" w:rsidRPr="009542F8" w:rsidRDefault="00416515" w:rsidP="000F4C1A">
            <w:pPr>
              <w:ind w:left="709" w:hanging="709"/>
              <w:rPr>
                <w:sz w:val="16"/>
                <w:szCs w:val="16"/>
                <w:highlight w:val="yellow"/>
              </w:rPr>
            </w:pPr>
            <w:r w:rsidRPr="009542F8">
              <w:rPr>
                <w:sz w:val="16"/>
                <w:szCs w:val="16"/>
                <w:highlight w:val="yellow"/>
              </w:rPr>
              <w:t>Your ref:</w:t>
            </w:r>
            <w:r w:rsidRPr="009542F8">
              <w:rPr>
                <w:sz w:val="16"/>
                <w:szCs w:val="16"/>
                <w:highlight w:val="yellow"/>
              </w:rPr>
              <w:tab/>
              <w:t>xxxx</w:t>
            </w:r>
          </w:p>
        </w:tc>
      </w:tr>
      <w:tr w:rsidR="00416515" w:rsidRPr="00DC5ACC" w14:paraId="79C2092C" w14:textId="77777777" w:rsidTr="00184CB5">
        <w:trPr>
          <w:cantSplit/>
        </w:trPr>
        <w:tc>
          <w:tcPr>
            <w:tcW w:w="5670" w:type="dxa"/>
          </w:tcPr>
          <w:p w14:paraId="79EC64E4" w14:textId="77777777" w:rsidR="00481BE2" w:rsidRPr="0042417B" w:rsidRDefault="00481BE2" w:rsidP="00481BE2">
            <w:pPr>
              <w:rPr>
                <w:szCs w:val="22"/>
              </w:rPr>
            </w:pPr>
            <w:r>
              <w:rPr>
                <w:szCs w:val="22"/>
              </w:rPr>
              <w:t xml:space="preserve">Att: </w:t>
            </w:r>
            <w:r w:rsidR="00B83EC3">
              <w:rPr>
                <w:szCs w:val="22"/>
              </w:rPr>
              <w:t>Matthew Borsato</w:t>
            </w:r>
          </w:p>
          <w:p w14:paraId="7CE778A8" w14:textId="77777777" w:rsidR="00416515" w:rsidRPr="0042417B" w:rsidRDefault="00416515" w:rsidP="000F4C1A">
            <w:pPr>
              <w:rPr>
                <w:szCs w:val="22"/>
              </w:rPr>
            </w:pPr>
          </w:p>
          <w:p w14:paraId="570CD2B8" w14:textId="77777777" w:rsidR="00416515" w:rsidRPr="0042417B" w:rsidRDefault="00416515" w:rsidP="00101CDD">
            <w:pPr>
              <w:rPr>
                <w:szCs w:val="22"/>
              </w:rPr>
            </w:pPr>
            <w:r w:rsidRPr="0042417B">
              <w:rPr>
                <w:szCs w:val="22"/>
              </w:rPr>
              <w:t xml:space="preserve">Dear </w:t>
            </w:r>
            <w:r w:rsidR="00101CDD">
              <w:rPr>
                <w:szCs w:val="22"/>
              </w:rPr>
              <w:t>Mr Wallis</w:t>
            </w:r>
            <w:r w:rsidRPr="0042417B">
              <w:rPr>
                <w:szCs w:val="22"/>
              </w:rPr>
              <w:t>,</w:t>
            </w:r>
          </w:p>
        </w:tc>
        <w:tc>
          <w:tcPr>
            <w:tcW w:w="3970" w:type="dxa"/>
          </w:tcPr>
          <w:p w14:paraId="21FCC944" w14:textId="77777777" w:rsidR="00416515" w:rsidRPr="00DC5ACC" w:rsidRDefault="00416515" w:rsidP="000F4C1A">
            <w:pPr>
              <w:ind w:left="709" w:hanging="709"/>
              <w:rPr>
                <w:sz w:val="16"/>
                <w:szCs w:val="16"/>
              </w:rPr>
            </w:pPr>
          </w:p>
        </w:tc>
      </w:tr>
    </w:tbl>
    <w:p w14:paraId="23E6C42A" w14:textId="77777777" w:rsidR="00416515" w:rsidRPr="0042417B" w:rsidRDefault="00B27F5B" w:rsidP="001B5BDE">
      <w:pPr>
        <w:ind w:left="57"/>
        <w:rPr>
          <w:szCs w:val="22"/>
        </w:rPr>
      </w:pPr>
      <w:r>
        <w:rPr>
          <w:noProof/>
          <w:szCs w:val="22"/>
          <w:lang w:eastAsia="en-AU"/>
        </w:rPr>
        <mc:AlternateContent>
          <mc:Choice Requires="wps">
            <w:drawing>
              <wp:anchor distT="0" distB="0" distL="114300" distR="114300" simplePos="0" relativeHeight="251657728" behindDoc="0" locked="0" layoutInCell="1" allowOverlap="1" wp14:anchorId="3FB1CD1E" wp14:editId="2316C574">
                <wp:simplePos x="0" y="0"/>
                <wp:positionH relativeFrom="page">
                  <wp:posOffset>0</wp:posOffset>
                </wp:positionH>
                <wp:positionV relativeFrom="page">
                  <wp:posOffset>3510280</wp:posOffset>
                </wp:positionV>
                <wp:extent cx="450215" cy="0"/>
                <wp:effectExtent l="9525" t="5080" r="6985" b="1397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D83DC" id="Line 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76.4pt" to="35.45pt,2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kY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">
                <w10:wrap anchorx="page" anchory="page"/>
              </v:line>
            </w:pict>
          </mc:Fallback>
        </mc:AlternateContent>
      </w:r>
    </w:p>
    <w:p w14:paraId="67003761" w14:textId="77777777" w:rsidR="009E684B" w:rsidRPr="0042417B" w:rsidRDefault="009E684B" w:rsidP="009E684B">
      <w:pPr>
        <w:ind w:left="567" w:hanging="567"/>
        <w:rPr>
          <w:b/>
          <w:szCs w:val="22"/>
        </w:rPr>
      </w:pPr>
      <w:r>
        <w:rPr>
          <w:b/>
          <w:szCs w:val="22"/>
        </w:rPr>
        <w:t>Planning p</w:t>
      </w:r>
      <w:r w:rsidRPr="0042417B">
        <w:rPr>
          <w:b/>
          <w:szCs w:val="22"/>
        </w:rPr>
        <w:t>roposal to</w:t>
      </w:r>
      <w:r>
        <w:rPr>
          <w:b/>
          <w:szCs w:val="22"/>
        </w:rPr>
        <w:t xml:space="preserve"> amend </w:t>
      </w:r>
      <w:r w:rsidR="00BE636D">
        <w:rPr>
          <w:b/>
          <w:szCs w:val="22"/>
        </w:rPr>
        <w:t>Port Stephens</w:t>
      </w:r>
      <w:r>
        <w:rPr>
          <w:b/>
          <w:szCs w:val="22"/>
        </w:rPr>
        <w:t xml:space="preserve"> Local Environmental Plan </w:t>
      </w:r>
      <w:r w:rsidR="00BE636D">
        <w:rPr>
          <w:b/>
          <w:szCs w:val="22"/>
        </w:rPr>
        <w:t>2013</w:t>
      </w:r>
    </w:p>
    <w:p w14:paraId="0E595FF4" w14:textId="77777777" w:rsidR="009E684B" w:rsidRPr="0042417B" w:rsidRDefault="009E684B" w:rsidP="009E684B">
      <w:pPr>
        <w:rPr>
          <w:szCs w:val="22"/>
        </w:rPr>
      </w:pPr>
    </w:p>
    <w:p w14:paraId="15C2D3B5" w14:textId="77777777" w:rsidR="009E684B" w:rsidRPr="0042417B" w:rsidRDefault="009E684B" w:rsidP="009E684B">
      <w:pPr>
        <w:rPr>
          <w:szCs w:val="22"/>
        </w:rPr>
      </w:pPr>
      <w:r w:rsidRPr="0042417B">
        <w:rPr>
          <w:szCs w:val="22"/>
        </w:rPr>
        <w:t xml:space="preserve">I am writing in response to your Council’s letter dated </w:t>
      </w:r>
      <w:r w:rsidR="008F4E02">
        <w:rPr>
          <w:szCs w:val="22"/>
        </w:rPr>
        <w:t>11 November 2016</w:t>
      </w:r>
      <w:r w:rsidRPr="0042417B">
        <w:rPr>
          <w:szCs w:val="22"/>
        </w:rPr>
        <w:t xml:space="preserve"> requ</w:t>
      </w:r>
      <w:r>
        <w:rPr>
          <w:szCs w:val="22"/>
        </w:rPr>
        <w:t>esting a Gateway d</w:t>
      </w:r>
      <w:r w:rsidRPr="0042417B">
        <w:rPr>
          <w:szCs w:val="22"/>
        </w:rPr>
        <w:t>etermination under section 56 of the Environmental Planning and Assessment Act 1979 ("EP&amp;A Act")</w:t>
      </w:r>
      <w:r w:rsidR="00814BC9">
        <w:rPr>
          <w:szCs w:val="22"/>
        </w:rPr>
        <w:t xml:space="preserve"> </w:t>
      </w:r>
      <w:r w:rsidRPr="0042417B">
        <w:rPr>
          <w:szCs w:val="22"/>
        </w:rPr>
        <w:t>in resp</w:t>
      </w:r>
      <w:r>
        <w:rPr>
          <w:szCs w:val="22"/>
        </w:rPr>
        <w:t xml:space="preserve">ect of the planning proposal </w:t>
      </w:r>
      <w:r w:rsidRPr="0042417B">
        <w:rPr>
          <w:szCs w:val="22"/>
        </w:rPr>
        <w:t>to</w:t>
      </w:r>
      <w:r w:rsidR="008F4E02">
        <w:rPr>
          <w:szCs w:val="22"/>
        </w:rPr>
        <w:t xml:space="preserve"> rezone part of Lots 93 to 96 DP753194 from R5 Large Lot Residential to R2 Low Density Residential (and reduce corresponding minimum lot size from 1,000m</w:t>
      </w:r>
      <w:r w:rsidR="008F4E02">
        <w:rPr>
          <w:szCs w:val="22"/>
          <w:vertAlign w:val="superscript"/>
        </w:rPr>
        <w:t>2</w:t>
      </w:r>
      <w:r w:rsidR="008F4E02">
        <w:rPr>
          <w:szCs w:val="22"/>
        </w:rPr>
        <w:t xml:space="preserve"> to 500m</w:t>
      </w:r>
      <w:r w:rsidR="008F4E02">
        <w:rPr>
          <w:szCs w:val="22"/>
          <w:vertAlign w:val="superscript"/>
        </w:rPr>
        <w:t>2</w:t>
      </w:r>
      <w:r w:rsidR="008F4E02">
        <w:rPr>
          <w:szCs w:val="22"/>
        </w:rPr>
        <w:t>), and to amend the boundary of the 0.9ha of landed zoned E2 Environmental Conservation</w:t>
      </w:r>
      <w:r w:rsidR="001639DD">
        <w:rPr>
          <w:szCs w:val="22"/>
        </w:rPr>
        <w:t>, in order to provid</w:t>
      </w:r>
      <w:r w:rsidR="008F4E02">
        <w:rPr>
          <w:szCs w:val="22"/>
        </w:rPr>
        <w:t>e for the housing needs of the community in a low density residential environment and to create a more accurate and regular shaped zone boundary for the environmental zoned land within the developable area.</w:t>
      </w:r>
    </w:p>
    <w:p w14:paraId="6E4085D7" w14:textId="77777777" w:rsidR="009E684B" w:rsidRPr="0042417B" w:rsidRDefault="009E684B" w:rsidP="009E684B">
      <w:pPr>
        <w:rPr>
          <w:szCs w:val="22"/>
        </w:rPr>
      </w:pPr>
    </w:p>
    <w:p w14:paraId="3C5B870F" w14:textId="77777777" w:rsidR="009E684B" w:rsidRPr="0042417B" w:rsidRDefault="009E684B" w:rsidP="009E684B">
      <w:pPr>
        <w:rPr>
          <w:szCs w:val="22"/>
        </w:rPr>
      </w:pPr>
      <w:bookmarkStart w:id="2" w:name="Contact"/>
      <w:bookmarkStart w:id="3" w:name="Yours"/>
      <w:bookmarkEnd w:id="2"/>
      <w:r w:rsidRPr="0042417B">
        <w:rPr>
          <w:szCs w:val="22"/>
        </w:rPr>
        <w:t>As delegate of the Minister for Planning, I have now determined the planning proposal should proceed subject to the cond</w:t>
      </w:r>
      <w:r>
        <w:rPr>
          <w:szCs w:val="22"/>
        </w:rPr>
        <w:t>itions in the attached Gateway d</w:t>
      </w:r>
      <w:r w:rsidRPr="0042417B">
        <w:rPr>
          <w:szCs w:val="22"/>
        </w:rPr>
        <w:t>etermination.</w:t>
      </w:r>
    </w:p>
    <w:p w14:paraId="1E593154" w14:textId="77777777" w:rsidR="009E684B" w:rsidRDefault="009E684B" w:rsidP="009E684B">
      <w:pPr>
        <w:rPr>
          <w:szCs w:val="22"/>
        </w:rPr>
      </w:pPr>
    </w:p>
    <w:p w14:paraId="64471777" w14:textId="075426B8" w:rsidR="009E684B" w:rsidRPr="00E84A4D" w:rsidRDefault="009E684B" w:rsidP="009E684B">
      <w:pPr>
        <w:rPr>
          <w:szCs w:val="22"/>
        </w:rPr>
      </w:pPr>
      <w:r>
        <w:rPr>
          <w:szCs w:val="22"/>
        </w:rPr>
        <w:t xml:space="preserve">I </w:t>
      </w:r>
      <w:r w:rsidRPr="00E84A4D">
        <w:rPr>
          <w:szCs w:val="22"/>
        </w:rPr>
        <w:t xml:space="preserve">have also agreed the planning proposal’s inconsistencies with </w:t>
      </w:r>
      <w:r w:rsidR="0028551F" w:rsidRPr="00E84A4D">
        <w:rPr>
          <w:szCs w:val="22"/>
        </w:rPr>
        <w:t>S117 Direction</w:t>
      </w:r>
      <w:r w:rsidRPr="00E84A4D">
        <w:rPr>
          <w:szCs w:val="22"/>
        </w:rPr>
        <w:t xml:space="preserve"> </w:t>
      </w:r>
      <w:r w:rsidR="0028551F" w:rsidRPr="00E84A4D">
        <w:rPr>
          <w:szCs w:val="22"/>
        </w:rPr>
        <w:t xml:space="preserve">3.5 Development Near Licenced Aerodromes </w:t>
      </w:r>
      <w:r w:rsidRPr="00E84A4D">
        <w:rPr>
          <w:szCs w:val="22"/>
        </w:rPr>
        <w:t xml:space="preserve">is </w:t>
      </w:r>
      <w:r w:rsidR="008A3E56" w:rsidRPr="00E84A4D">
        <w:rPr>
          <w:szCs w:val="22"/>
        </w:rPr>
        <w:t xml:space="preserve">of minor significance. </w:t>
      </w:r>
      <w:r w:rsidRPr="00E84A4D">
        <w:rPr>
          <w:szCs w:val="22"/>
        </w:rPr>
        <w:t xml:space="preserve">No further approval is required in relation to </w:t>
      </w:r>
      <w:r w:rsidR="0012798E" w:rsidRPr="00E84A4D">
        <w:rPr>
          <w:szCs w:val="22"/>
        </w:rPr>
        <w:t>this</w:t>
      </w:r>
      <w:r w:rsidRPr="00E84A4D">
        <w:rPr>
          <w:szCs w:val="22"/>
        </w:rPr>
        <w:t xml:space="preserve"> Direction.</w:t>
      </w:r>
      <w:r w:rsidR="0012798E" w:rsidRPr="00E84A4D">
        <w:rPr>
          <w:szCs w:val="22"/>
        </w:rPr>
        <w:t xml:space="preserve"> </w:t>
      </w:r>
      <w:r w:rsidR="00E84A4D" w:rsidRPr="00E84A4D">
        <w:rPr>
          <w:szCs w:val="22"/>
        </w:rPr>
        <w:t>The</w:t>
      </w:r>
      <w:r w:rsidR="00E84A4D">
        <w:rPr>
          <w:szCs w:val="22"/>
        </w:rPr>
        <w:t xml:space="preserve"> planning proposal’s inconsistency with S117 Directions 4.4 Planning for Bushfire Protection will require further consultation with the NSW Rural Fire Service. </w:t>
      </w:r>
      <w:r w:rsidRPr="00E84A4D">
        <w:rPr>
          <w:rFonts w:cs="Arial"/>
        </w:rPr>
        <w:t>Council may still need to obtain the agreement of the Secretary to comply with the requirements of relevant S117 Directions. Council should ensure this occurs prior to the plan being made.</w:t>
      </w:r>
      <w:r w:rsidRPr="00E84A4D">
        <w:rPr>
          <w:rFonts w:cs="Arial"/>
          <w:b/>
          <w:i/>
          <w:color w:val="FF0000"/>
          <w:lang w:eastAsia="en-AU"/>
        </w:rPr>
        <w:t xml:space="preserve"> </w:t>
      </w:r>
    </w:p>
    <w:p w14:paraId="165C1EFA" w14:textId="77777777" w:rsidR="009E684B" w:rsidRDefault="009E684B" w:rsidP="009E684B">
      <w:pPr>
        <w:rPr>
          <w:rFonts w:cs="Arial"/>
          <w:highlight w:val="yellow"/>
          <w:lang w:eastAsia="en-AU"/>
        </w:rPr>
      </w:pPr>
    </w:p>
    <w:p w14:paraId="671D2220" w14:textId="77777777" w:rsidR="009E684B" w:rsidRPr="0042417B" w:rsidRDefault="009E684B" w:rsidP="009E684B">
      <w:pPr>
        <w:rPr>
          <w:szCs w:val="22"/>
        </w:rPr>
      </w:pPr>
    </w:p>
    <w:p w14:paraId="63B32680" w14:textId="148FE671" w:rsidR="009E684B" w:rsidRPr="00A14A14" w:rsidRDefault="009E684B" w:rsidP="009E684B">
      <w:pPr>
        <w:rPr>
          <w:szCs w:val="22"/>
        </w:rPr>
      </w:pPr>
      <w:r w:rsidRPr="00E84A4D">
        <w:rPr>
          <w:szCs w:val="22"/>
        </w:rPr>
        <w:t>The amending Local Environmental Plan (LEP) is</w:t>
      </w:r>
      <w:r w:rsidR="00D47B74" w:rsidRPr="00E84A4D">
        <w:rPr>
          <w:szCs w:val="22"/>
        </w:rPr>
        <w:t xml:space="preserve"> to be finalised within </w:t>
      </w:r>
      <w:r w:rsidR="002A7E4A" w:rsidRPr="00E84A4D">
        <w:rPr>
          <w:szCs w:val="22"/>
        </w:rPr>
        <w:t>12</w:t>
      </w:r>
      <w:r w:rsidRPr="00E84A4D">
        <w:rPr>
          <w:szCs w:val="22"/>
        </w:rPr>
        <w:t xml:space="preserve"> months of the week following the date of the Gateway determination.  Council should aim to commence the exhibition of the planning proposal as soon as possible.  Council’s request for the Department of Planning and Environment to draft and finalise the LEP should be made 6 weeks prior to the projected publication date.</w:t>
      </w:r>
    </w:p>
    <w:p w14:paraId="6AD8E685" w14:textId="77777777" w:rsidR="009E684B" w:rsidRDefault="009E684B" w:rsidP="009E684B">
      <w:pPr>
        <w:rPr>
          <w:szCs w:val="22"/>
        </w:rPr>
      </w:pPr>
    </w:p>
    <w:p w14:paraId="1E107D58" w14:textId="77777777" w:rsidR="009E684B" w:rsidRPr="0042417B" w:rsidRDefault="009E684B" w:rsidP="009E684B">
      <w:pPr>
        <w:rPr>
          <w:szCs w:val="22"/>
        </w:rPr>
      </w:pPr>
      <w:r w:rsidRPr="0042417B">
        <w:rPr>
          <w:szCs w:val="22"/>
        </w:rPr>
        <w:t>The State Government is committed to reducing the time taken to complete LEPs by tailoring the steps in the process to the complexity of the proposal, and by providing clear and publicly available justification for each plan at an early stage</w:t>
      </w:r>
      <w:r>
        <w:rPr>
          <w:szCs w:val="22"/>
        </w:rPr>
        <w:t xml:space="preserve">.  </w:t>
      </w:r>
      <w:r w:rsidRPr="0042417B">
        <w:rPr>
          <w:szCs w:val="22"/>
        </w:rPr>
        <w:t>In order to meet these commitments, the Minister may take action under s</w:t>
      </w:r>
      <w:r>
        <w:rPr>
          <w:szCs w:val="22"/>
        </w:rPr>
        <w:t xml:space="preserve">ection </w:t>
      </w:r>
      <w:r w:rsidRPr="0042417B">
        <w:rPr>
          <w:szCs w:val="22"/>
        </w:rPr>
        <w:t>54(2)(d) of the EP&amp;A Act if the time frames outlined in this determination are not met.</w:t>
      </w:r>
    </w:p>
    <w:p w14:paraId="79A56AB6" w14:textId="77777777" w:rsidR="009E684B" w:rsidRPr="0042417B" w:rsidRDefault="009E684B" w:rsidP="009E684B">
      <w:pPr>
        <w:rPr>
          <w:szCs w:val="22"/>
        </w:rPr>
      </w:pPr>
    </w:p>
    <w:p w14:paraId="59FBCED6" w14:textId="77777777" w:rsidR="009E684B" w:rsidRDefault="009E684B" w:rsidP="009E684B">
      <w:pPr>
        <w:rPr>
          <w:szCs w:val="22"/>
        </w:rPr>
      </w:pPr>
      <w:r w:rsidRPr="0042417B">
        <w:rPr>
          <w:rFonts w:cs="Arial"/>
          <w:szCs w:val="22"/>
        </w:rPr>
        <w:lastRenderedPageBreak/>
        <w:t xml:space="preserve">Should you have any queries in regard to this matter, </w:t>
      </w:r>
      <w:r>
        <w:rPr>
          <w:rFonts w:cs="Arial"/>
          <w:szCs w:val="22"/>
        </w:rPr>
        <w:t xml:space="preserve">I have arranged for </w:t>
      </w:r>
      <w:r w:rsidR="008A3E56">
        <w:rPr>
          <w:rFonts w:cs="Arial"/>
          <w:szCs w:val="22"/>
        </w:rPr>
        <w:t xml:space="preserve">Katrine O’Flaherty </w:t>
      </w:r>
      <w:r>
        <w:rPr>
          <w:rFonts w:cs="Arial"/>
          <w:szCs w:val="22"/>
        </w:rPr>
        <w:t xml:space="preserve">from the Hunter office to assist you. </w:t>
      </w:r>
      <w:r w:rsidR="008A3E56">
        <w:rPr>
          <w:rFonts w:cs="Arial"/>
          <w:szCs w:val="22"/>
        </w:rPr>
        <w:t>Ms O’Flaherty</w:t>
      </w:r>
      <w:r w:rsidR="009971AA">
        <w:rPr>
          <w:rFonts w:cs="Arial"/>
          <w:szCs w:val="22"/>
        </w:rPr>
        <w:t xml:space="preserve"> can be contacted on (</w:t>
      </w:r>
      <w:r w:rsidR="009971AA" w:rsidRPr="00187C93">
        <w:rPr>
          <w:rFonts w:cs="Arial"/>
          <w:szCs w:val="22"/>
        </w:rPr>
        <w:t>02</w:t>
      </w:r>
      <w:r w:rsidR="009971AA">
        <w:rPr>
          <w:rFonts w:cs="Arial"/>
          <w:szCs w:val="22"/>
        </w:rPr>
        <w:t>)</w:t>
      </w:r>
      <w:r w:rsidR="009971AA" w:rsidRPr="00187C93">
        <w:rPr>
          <w:rFonts w:cs="Arial"/>
          <w:szCs w:val="22"/>
        </w:rPr>
        <w:t xml:space="preserve"> 4904 2710</w:t>
      </w:r>
      <w:r w:rsidR="009971AA">
        <w:rPr>
          <w:rFonts w:cs="Arial"/>
          <w:szCs w:val="22"/>
        </w:rPr>
        <w:t xml:space="preserve">. </w:t>
      </w:r>
    </w:p>
    <w:p w14:paraId="2C3AD85C" w14:textId="77777777" w:rsidR="009E684B" w:rsidRPr="0042417B" w:rsidRDefault="009E684B" w:rsidP="009E684B">
      <w:pPr>
        <w:rPr>
          <w:szCs w:val="22"/>
        </w:rPr>
      </w:pPr>
    </w:p>
    <w:bookmarkEnd w:id="3"/>
    <w:p w14:paraId="688B1B7C" w14:textId="77777777" w:rsidR="009E684B" w:rsidRPr="0042417B" w:rsidRDefault="009E684B" w:rsidP="009E684B">
      <w:pPr>
        <w:rPr>
          <w:szCs w:val="22"/>
        </w:rPr>
      </w:pPr>
      <w:r w:rsidRPr="0042417B">
        <w:rPr>
          <w:szCs w:val="22"/>
        </w:rPr>
        <w:t>Yours sincerely,</w:t>
      </w:r>
    </w:p>
    <w:p w14:paraId="3BAA4AA0" w14:textId="77777777" w:rsidR="009E684B" w:rsidRPr="0042417B" w:rsidRDefault="009E684B" w:rsidP="009E684B">
      <w:pPr>
        <w:rPr>
          <w:szCs w:val="22"/>
        </w:rPr>
      </w:pPr>
    </w:p>
    <w:p w14:paraId="0EFDA928" w14:textId="77777777" w:rsidR="009E684B" w:rsidRPr="0042417B" w:rsidRDefault="009E684B" w:rsidP="009E684B">
      <w:pPr>
        <w:rPr>
          <w:szCs w:val="22"/>
        </w:rPr>
      </w:pPr>
    </w:p>
    <w:p w14:paraId="344F0C85" w14:textId="77777777" w:rsidR="009E684B" w:rsidRPr="0042417B" w:rsidRDefault="009E684B" w:rsidP="009E684B">
      <w:pPr>
        <w:rPr>
          <w:szCs w:val="22"/>
        </w:rPr>
      </w:pPr>
    </w:p>
    <w:p w14:paraId="57A00B81" w14:textId="77777777" w:rsidR="009E684B" w:rsidRPr="0042417B" w:rsidRDefault="009E684B" w:rsidP="009E684B">
      <w:pPr>
        <w:rPr>
          <w:szCs w:val="22"/>
        </w:rPr>
      </w:pPr>
    </w:p>
    <w:p w14:paraId="31E62EC1" w14:textId="77777777" w:rsidR="009E684B" w:rsidRPr="0042417B" w:rsidRDefault="009E684B" w:rsidP="009E684B">
      <w:pPr>
        <w:rPr>
          <w:szCs w:val="22"/>
        </w:rPr>
      </w:pPr>
    </w:p>
    <w:p w14:paraId="669C6240" w14:textId="77777777" w:rsidR="009E684B" w:rsidRPr="00986D03" w:rsidRDefault="00F521C3" w:rsidP="009E684B">
      <w:pPr>
        <w:rPr>
          <w:b/>
          <w:szCs w:val="22"/>
        </w:rPr>
      </w:pPr>
      <w:r>
        <w:rPr>
          <w:b/>
          <w:szCs w:val="22"/>
        </w:rPr>
        <w:t>Monica Gibson</w:t>
      </w:r>
    </w:p>
    <w:p w14:paraId="18721DAD" w14:textId="77777777" w:rsidR="009E684B" w:rsidRPr="00986D03" w:rsidRDefault="00427E46" w:rsidP="009E684B">
      <w:pPr>
        <w:rPr>
          <w:b/>
          <w:szCs w:val="22"/>
        </w:rPr>
      </w:pPr>
      <w:r>
        <w:rPr>
          <w:b/>
          <w:szCs w:val="22"/>
        </w:rPr>
        <w:t xml:space="preserve">Director Regions, </w:t>
      </w:r>
      <w:r w:rsidR="009E684B">
        <w:rPr>
          <w:b/>
          <w:szCs w:val="22"/>
        </w:rPr>
        <w:t xml:space="preserve">Hunter and </w:t>
      </w:r>
      <w:r w:rsidR="009E684B" w:rsidRPr="00986D03">
        <w:rPr>
          <w:b/>
          <w:szCs w:val="22"/>
        </w:rPr>
        <w:t>Central Coast</w:t>
      </w:r>
      <w:r w:rsidR="009E684B">
        <w:rPr>
          <w:b/>
          <w:szCs w:val="22"/>
        </w:rPr>
        <w:t xml:space="preserve"> </w:t>
      </w:r>
    </w:p>
    <w:p w14:paraId="6CE922F4" w14:textId="77777777" w:rsidR="009E684B" w:rsidRPr="00986D03" w:rsidRDefault="00B27F5B" w:rsidP="009E684B">
      <w:pPr>
        <w:rPr>
          <w:b/>
          <w:szCs w:val="22"/>
        </w:rPr>
      </w:pPr>
      <w:r>
        <w:rPr>
          <w:b/>
          <w:szCs w:val="22"/>
        </w:rPr>
        <w:t>Planning Services</w:t>
      </w:r>
    </w:p>
    <w:p w14:paraId="46EED1D1" w14:textId="77777777" w:rsidR="009E684B" w:rsidRPr="0042417B" w:rsidRDefault="009E684B" w:rsidP="009E684B">
      <w:pPr>
        <w:jc w:val="left"/>
        <w:rPr>
          <w:szCs w:val="22"/>
        </w:rPr>
        <w:sectPr w:rsidR="009E684B" w:rsidRPr="0042417B" w:rsidSect="001D4258">
          <w:headerReference w:type="first" r:id="rId8"/>
          <w:footerReference w:type="first" r:id="rId9"/>
          <w:pgSz w:w="11906" w:h="16838" w:code="9"/>
          <w:pgMar w:top="1440" w:right="1440" w:bottom="1440" w:left="1758" w:header="567" w:footer="425" w:gutter="0"/>
          <w:pgNumType w:start="1"/>
          <w:cols w:space="720"/>
          <w:titlePg/>
          <w:docGrid w:linePitch="299"/>
        </w:sectPr>
      </w:pPr>
    </w:p>
    <w:p w14:paraId="52F41D69" w14:textId="77777777" w:rsidR="009E684B" w:rsidRPr="00DC5ACC" w:rsidRDefault="009E684B" w:rsidP="009E684B">
      <w:pPr>
        <w:jc w:val="center"/>
        <w:rPr>
          <w:b/>
          <w:sz w:val="32"/>
          <w:szCs w:val="32"/>
        </w:rPr>
      </w:pPr>
      <w:r w:rsidRPr="00DC5ACC">
        <w:rPr>
          <w:b/>
          <w:sz w:val="32"/>
          <w:szCs w:val="32"/>
        </w:rPr>
        <w:lastRenderedPageBreak/>
        <w:t>Gateway Determination</w:t>
      </w:r>
    </w:p>
    <w:p w14:paraId="7A1920DB" w14:textId="77777777" w:rsidR="009E684B" w:rsidRPr="002F28C6" w:rsidRDefault="009E684B" w:rsidP="009E684B">
      <w:pPr>
        <w:rPr>
          <w:szCs w:val="22"/>
        </w:rPr>
      </w:pPr>
    </w:p>
    <w:p w14:paraId="310E57FD" w14:textId="77777777" w:rsidR="009E684B" w:rsidRPr="002F28C6" w:rsidRDefault="009E684B" w:rsidP="009E684B">
      <w:pPr>
        <w:rPr>
          <w:i/>
          <w:szCs w:val="22"/>
        </w:rPr>
      </w:pPr>
      <w:r w:rsidRPr="002F28C6">
        <w:rPr>
          <w:b/>
          <w:i/>
          <w:szCs w:val="22"/>
        </w:rPr>
        <w:t xml:space="preserve">Planning </w:t>
      </w:r>
      <w:r>
        <w:rPr>
          <w:b/>
          <w:i/>
          <w:szCs w:val="22"/>
        </w:rPr>
        <w:t>p</w:t>
      </w:r>
      <w:r w:rsidRPr="002F28C6">
        <w:rPr>
          <w:b/>
          <w:i/>
          <w:szCs w:val="22"/>
        </w:rPr>
        <w:t>roposal (</w:t>
      </w:r>
      <w:r>
        <w:rPr>
          <w:b/>
          <w:i/>
          <w:szCs w:val="22"/>
        </w:rPr>
        <w:t>Department</w:t>
      </w:r>
      <w:r w:rsidRPr="002F28C6">
        <w:rPr>
          <w:b/>
          <w:i/>
          <w:szCs w:val="22"/>
        </w:rPr>
        <w:t xml:space="preserve"> Ref</w:t>
      </w:r>
      <w:r w:rsidR="00722B8A">
        <w:rPr>
          <w:b/>
          <w:i/>
          <w:szCs w:val="22"/>
        </w:rPr>
        <w:t>:</w:t>
      </w:r>
      <w:r w:rsidR="00722B8A">
        <w:t xml:space="preserve"> </w:t>
      </w:r>
      <w:r w:rsidR="00722B8A" w:rsidRPr="00722B8A">
        <w:rPr>
          <w:b/>
          <w:i/>
          <w:szCs w:val="22"/>
        </w:rPr>
        <w:t>PP_2016_PORTS_008_00</w:t>
      </w:r>
      <w:r w:rsidRPr="002F28C6">
        <w:rPr>
          <w:b/>
          <w:i/>
          <w:szCs w:val="22"/>
        </w:rPr>
        <w:t>)</w:t>
      </w:r>
      <w:r w:rsidR="00722B8A">
        <w:rPr>
          <w:i/>
          <w:szCs w:val="22"/>
        </w:rPr>
        <w:t>: to</w:t>
      </w:r>
      <w:r w:rsidR="00722B8A" w:rsidRPr="00722B8A">
        <w:rPr>
          <w:i/>
          <w:szCs w:val="22"/>
        </w:rPr>
        <w:t xml:space="preserve"> rezone part of Lots 93 to 96 DP753194 from R5 Large Lot Residential to R2 Low Density Residential (and reduce corresponding minimum lot size from 1,000m</w:t>
      </w:r>
      <w:r w:rsidR="00722B8A" w:rsidRPr="00722B8A">
        <w:rPr>
          <w:i/>
          <w:szCs w:val="22"/>
          <w:vertAlign w:val="superscript"/>
        </w:rPr>
        <w:t>2</w:t>
      </w:r>
      <w:r w:rsidR="00722B8A" w:rsidRPr="00722B8A">
        <w:rPr>
          <w:i/>
          <w:szCs w:val="22"/>
        </w:rPr>
        <w:t xml:space="preserve"> to 500m</w:t>
      </w:r>
      <w:r w:rsidR="00722B8A" w:rsidRPr="00722B8A">
        <w:rPr>
          <w:i/>
          <w:szCs w:val="22"/>
          <w:vertAlign w:val="superscript"/>
        </w:rPr>
        <w:t>2</w:t>
      </w:r>
      <w:r w:rsidR="00722B8A" w:rsidRPr="00722B8A">
        <w:rPr>
          <w:i/>
          <w:szCs w:val="22"/>
        </w:rPr>
        <w:t>), and to amend the boundary of the 0.9ha of landed zoned E2 Environmental Conservation.</w:t>
      </w:r>
    </w:p>
    <w:p w14:paraId="0E524414" w14:textId="77777777" w:rsidR="009E684B" w:rsidRPr="002F28C6" w:rsidRDefault="009E684B" w:rsidP="009E684B">
      <w:pPr>
        <w:rPr>
          <w:szCs w:val="22"/>
        </w:rPr>
      </w:pPr>
    </w:p>
    <w:p w14:paraId="050A6B77" w14:textId="5D3D938C" w:rsidR="009E684B" w:rsidRPr="00E30CFC" w:rsidRDefault="009E684B" w:rsidP="009E684B">
      <w:pPr>
        <w:rPr>
          <w:rFonts w:cs="Arial"/>
          <w:szCs w:val="22"/>
        </w:rPr>
      </w:pPr>
      <w:r w:rsidRPr="00E30CFC">
        <w:rPr>
          <w:szCs w:val="22"/>
        </w:rPr>
        <w:t xml:space="preserve">I, the </w:t>
      </w:r>
      <w:r w:rsidR="00427E46">
        <w:rPr>
          <w:szCs w:val="22"/>
        </w:rPr>
        <w:t>Director Regions</w:t>
      </w:r>
      <w:r w:rsidRPr="009542F8">
        <w:rPr>
          <w:szCs w:val="22"/>
        </w:rPr>
        <w:t>,</w:t>
      </w:r>
      <w:r w:rsidRPr="009542F8">
        <w:rPr>
          <w:rFonts w:cs="Arial"/>
          <w:szCs w:val="22"/>
        </w:rPr>
        <w:t xml:space="preserve"> </w:t>
      </w:r>
      <w:r>
        <w:rPr>
          <w:rFonts w:cs="Arial"/>
          <w:szCs w:val="22"/>
        </w:rPr>
        <w:t>Hunter and Central Coast at</w:t>
      </w:r>
      <w:r w:rsidRPr="00E30CFC">
        <w:rPr>
          <w:szCs w:val="22"/>
        </w:rPr>
        <w:t xml:space="preserve"> </w:t>
      </w:r>
      <w:r>
        <w:rPr>
          <w:szCs w:val="22"/>
        </w:rPr>
        <w:t xml:space="preserve">Department of </w:t>
      </w:r>
      <w:r w:rsidRPr="00E30CFC">
        <w:rPr>
          <w:szCs w:val="22"/>
        </w:rPr>
        <w:t xml:space="preserve">Planning and </w:t>
      </w:r>
      <w:r>
        <w:rPr>
          <w:szCs w:val="22"/>
        </w:rPr>
        <w:t>Environment</w:t>
      </w:r>
      <w:r w:rsidRPr="00E30CFC">
        <w:rPr>
          <w:szCs w:val="22"/>
        </w:rPr>
        <w:t xml:space="preserve"> as delega</w:t>
      </w:r>
      <w:r>
        <w:rPr>
          <w:szCs w:val="22"/>
        </w:rPr>
        <w:t>te of the Minister for Planning</w:t>
      </w:r>
      <w:r w:rsidRPr="00E30CFC">
        <w:rPr>
          <w:szCs w:val="22"/>
        </w:rPr>
        <w:t xml:space="preserve">, have determined under section 56(2) of the EP&amp;A Act that an amendment to the </w:t>
      </w:r>
      <w:r w:rsidR="00722B8A">
        <w:rPr>
          <w:szCs w:val="22"/>
        </w:rPr>
        <w:t>Port Stephens</w:t>
      </w:r>
      <w:r w:rsidRPr="00E30CFC">
        <w:rPr>
          <w:szCs w:val="22"/>
        </w:rPr>
        <w:t xml:space="preserve"> Local Environmental Plan </w:t>
      </w:r>
      <w:r>
        <w:rPr>
          <w:szCs w:val="22"/>
        </w:rPr>
        <w:t xml:space="preserve">(LEP) </w:t>
      </w:r>
      <w:r w:rsidR="00722B8A">
        <w:rPr>
          <w:szCs w:val="22"/>
        </w:rPr>
        <w:t>2013</w:t>
      </w:r>
      <w:r>
        <w:rPr>
          <w:szCs w:val="22"/>
        </w:rPr>
        <w:t xml:space="preserve"> </w:t>
      </w:r>
      <w:r w:rsidR="00722B8A">
        <w:rPr>
          <w:szCs w:val="22"/>
        </w:rPr>
        <w:t xml:space="preserve">to rezone part of Lots 93 to 96 DP753194 </w:t>
      </w:r>
      <w:r w:rsidR="00B80C57">
        <w:rPr>
          <w:szCs w:val="22"/>
        </w:rPr>
        <w:t>at 93-96 Boundary Road, Medowie</w:t>
      </w:r>
      <w:r w:rsidR="00722B8A">
        <w:rPr>
          <w:szCs w:val="22"/>
        </w:rPr>
        <w:t xml:space="preserve"> </w:t>
      </w:r>
      <w:r w:rsidRPr="00E30CFC">
        <w:rPr>
          <w:szCs w:val="22"/>
        </w:rPr>
        <w:t>should proceed subject to the following conditions:</w:t>
      </w:r>
    </w:p>
    <w:p w14:paraId="7BC9708B" w14:textId="77777777" w:rsidR="009E684B" w:rsidRDefault="009E684B" w:rsidP="009E684B">
      <w:pPr>
        <w:rPr>
          <w:szCs w:val="22"/>
        </w:rPr>
      </w:pPr>
    </w:p>
    <w:p w14:paraId="79EF8D29" w14:textId="5B23F754" w:rsidR="009E684B" w:rsidRPr="009542F8" w:rsidRDefault="009E684B" w:rsidP="009E684B">
      <w:pPr>
        <w:rPr>
          <w:b/>
          <w:color w:val="FF0000"/>
          <w:szCs w:val="22"/>
        </w:rPr>
      </w:pPr>
      <w:r w:rsidRPr="009542F8">
        <w:rPr>
          <w:b/>
          <w:color w:val="FF0000"/>
          <w:szCs w:val="22"/>
        </w:rPr>
        <w:tab/>
      </w:r>
    </w:p>
    <w:p w14:paraId="5B7BC530" w14:textId="3B73AF1D" w:rsidR="001F6F2A" w:rsidRDefault="001F6F2A" w:rsidP="001F6F2A">
      <w:pPr>
        <w:numPr>
          <w:ilvl w:val="0"/>
          <w:numId w:val="1"/>
        </w:numPr>
        <w:rPr>
          <w:szCs w:val="22"/>
        </w:rPr>
      </w:pPr>
      <w:r>
        <w:rPr>
          <w:szCs w:val="22"/>
        </w:rPr>
        <w:t>Pri</w:t>
      </w:r>
      <w:r w:rsidR="00441C6A">
        <w:rPr>
          <w:szCs w:val="22"/>
        </w:rPr>
        <w:t>or to exhibition Council is to:</w:t>
      </w:r>
      <w:r>
        <w:rPr>
          <w:szCs w:val="22"/>
        </w:rPr>
        <w:t xml:space="preserve"> </w:t>
      </w:r>
    </w:p>
    <w:p w14:paraId="71DAD906" w14:textId="0BE4AF11" w:rsidR="001F6F2A" w:rsidRDefault="001F6F2A" w:rsidP="001F6F2A">
      <w:pPr>
        <w:pStyle w:val="ListParagraph"/>
        <w:numPr>
          <w:ilvl w:val="0"/>
          <w:numId w:val="7"/>
        </w:numPr>
        <w:rPr>
          <w:szCs w:val="22"/>
        </w:rPr>
      </w:pPr>
      <w:r w:rsidRPr="001F6F2A">
        <w:rPr>
          <w:szCs w:val="22"/>
        </w:rPr>
        <w:t>amend the Planning Proposal to address the advice of the NSW Rural Fire Service</w:t>
      </w:r>
      <w:r w:rsidR="00C20D9F">
        <w:rPr>
          <w:szCs w:val="22"/>
        </w:rPr>
        <w:t>.</w:t>
      </w:r>
    </w:p>
    <w:p w14:paraId="16AF814D" w14:textId="4E361587" w:rsidR="001F6F2A" w:rsidRPr="001F6F2A" w:rsidRDefault="001F6F2A" w:rsidP="001F6F2A">
      <w:pPr>
        <w:pStyle w:val="ListParagraph"/>
        <w:numPr>
          <w:ilvl w:val="0"/>
          <w:numId w:val="7"/>
        </w:numPr>
        <w:rPr>
          <w:szCs w:val="22"/>
        </w:rPr>
      </w:pPr>
      <w:r>
        <w:rPr>
          <w:szCs w:val="22"/>
        </w:rPr>
        <w:t>prepare a bushfire threat assessment in consultation with the NSW Rural Fire Service</w:t>
      </w:r>
      <w:r w:rsidR="00C20D9F">
        <w:rPr>
          <w:szCs w:val="22"/>
        </w:rPr>
        <w:t>.</w:t>
      </w:r>
      <w:r>
        <w:rPr>
          <w:szCs w:val="22"/>
        </w:rPr>
        <w:br/>
      </w:r>
    </w:p>
    <w:p w14:paraId="76076A15" w14:textId="77777777" w:rsidR="009E684B" w:rsidRPr="002F28C6" w:rsidRDefault="009E684B" w:rsidP="009E684B">
      <w:pPr>
        <w:numPr>
          <w:ilvl w:val="0"/>
          <w:numId w:val="1"/>
        </w:numPr>
        <w:rPr>
          <w:szCs w:val="22"/>
        </w:rPr>
      </w:pPr>
      <w:r w:rsidRPr="002F28C6">
        <w:rPr>
          <w:szCs w:val="22"/>
        </w:rPr>
        <w:t>Community consultation is required under sections 56(2)(c) and 57 of the Environmental Planning and Assessment Act 1979 ("EP&amp;A Act") as follows:</w:t>
      </w:r>
    </w:p>
    <w:p w14:paraId="157DA224" w14:textId="77777777" w:rsidR="009E684B" w:rsidRPr="002F28C6" w:rsidRDefault="009E684B" w:rsidP="009E684B">
      <w:pPr>
        <w:rPr>
          <w:szCs w:val="22"/>
        </w:rPr>
      </w:pPr>
    </w:p>
    <w:p w14:paraId="0FC1F1F5" w14:textId="77777777" w:rsidR="009E684B" w:rsidRPr="002F28C6" w:rsidRDefault="009E684B" w:rsidP="009E684B">
      <w:pPr>
        <w:numPr>
          <w:ilvl w:val="0"/>
          <w:numId w:val="2"/>
        </w:numPr>
        <w:rPr>
          <w:szCs w:val="22"/>
        </w:rPr>
      </w:pPr>
      <w:r w:rsidRPr="002F28C6">
        <w:rPr>
          <w:szCs w:val="22"/>
        </w:rPr>
        <w:t xml:space="preserve">the planning proposal </w:t>
      </w:r>
      <w:r w:rsidRPr="00E84A4D">
        <w:rPr>
          <w:szCs w:val="22"/>
        </w:rPr>
        <w:t xml:space="preserve">is classified as low impact as described in </w:t>
      </w:r>
      <w:r w:rsidRPr="00E84A4D">
        <w:rPr>
          <w:i/>
          <w:szCs w:val="22"/>
        </w:rPr>
        <w:t xml:space="preserve">A Guide to Preparing LEPs (Department of </w:t>
      </w:r>
      <w:r w:rsidRPr="006B09D5">
        <w:rPr>
          <w:i/>
          <w:szCs w:val="22"/>
        </w:rPr>
        <w:t>Planning &amp; Environment 2013)</w:t>
      </w:r>
      <w:r w:rsidRPr="006B09D5">
        <w:rPr>
          <w:szCs w:val="22"/>
        </w:rPr>
        <w:t xml:space="preserve"> and must be made publicly available for a minimum of 14 </w:t>
      </w:r>
      <w:r w:rsidR="00722B8A" w:rsidRPr="006B09D5">
        <w:rPr>
          <w:szCs w:val="22"/>
        </w:rPr>
        <w:t>days</w:t>
      </w:r>
      <w:r w:rsidRPr="006B09D5">
        <w:rPr>
          <w:szCs w:val="22"/>
        </w:rPr>
        <w:t>;</w:t>
      </w:r>
      <w:r w:rsidRPr="002F28C6">
        <w:rPr>
          <w:szCs w:val="22"/>
        </w:rPr>
        <w:t xml:space="preserve"> and</w:t>
      </w:r>
    </w:p>
    <w:p w14:paraId="1E6C044B" w14:textId="3483DD5F" w:rsidR="009E684B" w:rsidRDefault="009E684B" w:rsidP="009E684B">
      <w:pPr>
        <w:numPr>
          <w:ilvl w:val="0"/>
          <w:numId w:val="2"/>
        </w:numPr>
        <w:rPr>
          <w:szCs w:val="22"/>
        </w:rPr>
      </w:pPr>
      <w:r w:rsidRPr="002F28C6">
        <w:rPr>
          <w:szCs w:val="22"/>
        </w:rPr>
        <w:t>the relevant planning authority must comply with the notice requirements for public exhibition of planning proposals and the specifications for material that must be made publicly available along with planning prop</w:t>
      </w:r>
      <w:r>
        <w:rPr>
          <w:szCs w:val="22"/>
        </w:rPr>
        <w:t>osals as identified in section 5</w:t>
      </w:r>
      <w:r w:rsidRPr="002F28C6">
        <w:rPr>
          <w:szCs w:val="22"/>
        </w:rPr>
        <w:t>.5</w:t>
      </w:r>
      <w:r>
        <w:rPr>
          <w:szCs w:val="22"/>
        </w:rPr>
        <w:t>.2</w:t>
      </w:r>
      <w:r w:rsidRPr="002F28C6">
        <w:rPr>
          <w:szCs w:val="22"/>
        </w:rPr>
        <w:t xml:space="preserve"> of </w:t>
      </w:r>
      <w:r w:rsidRPr="002F28C6">
        <w:rPr>
          <w:i/>
          <w:szCs w:val="22"/>
        </w:rPr>
        <w:t>A Guide to Preparing LEPs (</w:t>
      </w:r>
      <w:r>
        <w:rPr>
          <w:i/>
          <w:szCs w:val="22"/>
        </w:rPr>
        <w:t xml:space="preserve">Department of </w:t>
      </w:r>
      <w:r w:rsidRPr="002F28C6">
        <w:rPr>
          <w:i/>
          <w:szCs w:val="22"/>
        </w:rPr>
        <w:t>Planning</w:t>
      </w:r>
      <w:r>
        <w:rPr>
          <w:i/>
          <w:szCs w:val="22"/>
        </w:rPr>
        <w:t xml:space="preserve"> &amp; Environment</w:t>
      </w:r>
      <w:r w:rsidRPr="002F28C6">
        <w:rPr>
          <w:i/>
          <w:szCs w:val="22"/>
        </w:rPr>
        <w:t xml:space="preserve"> 20</w:t>
      </w:r>
      <w:r>
        <w:rPr>
          <w:i/>
          <w:szCs w:val="22"/>
        </w:rPr>
        <w:t>13</w:t>
      </w:r>
      <w:r w:rsidRPr="002F28C6">
        <w:rPr>
          <w:i/>
          <w:szCs w:val="22"/>
        </w:rPr>
        <w:t>)</w:t>
      </w:r>
      <w:r w:rsidRPr="002F28C6">
        <w:rPr>
          <w:szCs w:val="22"/>
        </w:rPr>
        <w:t>.</w:t>
      </w:r>
      <w:r w:rsidR="00BE0BDC">
        <w:rPr>
          <w:szCs w:val="22"/>
        </w:rPr>
        <w:t>brook</w:t>
      </w:r>
    </w:p>
    <w:p w14:paraId="30ED853E" w14:textId="77777777" w:rsidR="009E684B" w:rsidRPr="002F28C6" w:rsidRDefault="009E684B" w:rsidP="001167D6">
      <w:pPr>
        <w:rPr>
          <w:szCs w:val="22"/>
        </w:rPr>
      </w:pPr>
    </w:p>
    <w:p w14:paraId="231D66C1" w14:textId="77777777" w:rsidR="009E684B" w:rsidRPr="004E76C0" w:rsidRDefault="009E684B" w:rsidP="009E684B">
      <w:pPr>
        <w:rPr>
          <w:szCs w:val="22"/>
        </w:rPr>
      </w:pPr>
    </w:p>
    <w:p w14:paraId="095BB338" w14:textId="3BF94BA7" w:rsidR="009E684B" w:rsidRDefault="009E684B" w:rsidP="00EF4BBD">
      <w:pPr>
        <w:pStyle w:val="ListParagraph"/>
        <w:numPr>
          <w:ilvl w:val="0"/>
          <w:numId w:val="1"/>
        </w:numPr>
        <w:contextualSpacing w:val="0"/>
      </w:pPr>
      <w:r w:rsidRPr="004E76C0">
        <w:t xml:space="preserve">Consultation is required with the </w:t>
      </w:r>
      <w:r w:rsidR="001167D6" w:rsidRPr="004E76C0">
        <w:t>NSW Rural Fire Service</w:t>
      </w:r>
      <w:r w:rsidRPr="004E76C0">
        <w:t xml:space="preserve"> under section 56(2)(d) of the EP&amp;A Act. </w:t>
      </w:r>
      <w:r w:rsidR="0012798E" w:rsidRPr="004E76C0">
        <w:t>NSW Rural Fire Service</w:t>
      </w:r>
      <w:r w:rsidRPr="004E76C0">
        <w:t xml:space="preserve"> is to be provided with a copy of the planning proposal and any relevant supporting material</w:t>
      </w:r>
      <w:r w:rsidRPr="00E84A4D">
        <w:t>, and given at least 21 days to comment on the proposal.</w:t>
      </w:r>
    </w:p>
    <w:p w14:paraId="5D91B035" w14:textId="77777777" w:rsidR="009E684B" w:rsidRPr="002F28C6" w:rsidRDefault="009E684B" w:rsidP="009E684B">
      <w:pPr>
        <w:rPr>
          <w:szCs w:val="22"/>
        </w:rPr>
      </w:pPr>
    </w:p>
    <w:p w14:paraId="3921C908" w14:textId="77777777" w:rsidR="009E684B" w:rsidRPr="00BD6A75" w:rsidRDefault="009E684B" w:rsidP="009E684B">
      <w:pPr>
        <w:numPr>
          <w:ilvl w:val="0"/>
          <w:numId w:val="1"/>
        </w:numPr>
        <w:rPr>
          <w:szCs w:val="22"/>
        </w:rPr>
      </w:pPr>
      <w:r w:rsidRPr="00BD6A75">
        <w:rPr>
          <w:szCs w:val="22"/>
        </w:rPr>
        <w:t>A public hearing is not required to be held into the matter by any person or body under section 56(2)(e) of the EP&amp;A Act.  This does not discharge Council from any obligation it may otherwise have to conduct a public hearing (for example, in response to a submission or if reclassifying land).</w:t>
      </w:r>
    </w:p>
    <w:p w14:paraId="602A0156" w14:textId="77777777" w:rsidR="009E684B" w:rsidRPr="002F28C6" w:rsidRDefault="009E684B" w:rsidP="009E684B">
      <w:pPr>
        <w:rPr>
          <w:szCs w:val="22"/>
        </w:rPr>
      </w:pPr>
    </w:p>
    <w:p w14:paraId="46821A61" w14:textId="368AD042" w:rsidR="009E684B" w:rsidRPr="002F28C6" w:rsidRDefault="009E684B" w:rsidP="009E684B">
      <w:pPr>
        <w:numPr>
          <w:ilvl w:val="0"/>
          <w:numId w:val="1"/>
        </w:numPr>
        <w:rPr>
          <w:szCs w:val="22"/>
        </w:rPr>
      </w:pPr>
      <w:r w:rsidRPr="002F28C6">
        <w:rPr>
          <w:szCs w:val="22"/>
        </w:rPr>
        <w:t xml:space="preserve">The timeframe for completing the LEP is to </w:t>
      </w:r>
      <w:r w:rsidRPr="00E84A4D">
        <w:rPr>
          <w:szCs w:val="22"/>
        </w:rPr>
        <w:t xml:space="preserve">be </w:t>
      </w:r>
      <w:r w:rsidR="00DF1D38" w:rsidRPr="006B09D5">
        <w:rPr>
          <w:szCs w:val="22"/>
        </w:rPr>
        <w:t>12</w:t>
      </w:r>
      <w:r w:rsidR="00CF104A" w:rsidRPr="006B09D5">
        <w:rPr>
          <w:szCs w:val="22"/>
        </w:rPr>
        <w:t xml:space="preserve"> </w:t>
      </w:r>
      <w:r w:rsidRPr="006B09D5">
        <w:rPr>
          <w:szCs w:val="22"/>
        </w:rPr>
        <w:t>months</w:t>
      </w:r>
      <w:r w:rsidRPr="002F28C6">
        <w:rPr>
          <w:szCs w:val="22"/>
        </w:rPr>
        <w:t xml:space="preserve"> from the week following the date of the Gateway determination.</w:t>
      </w:r>
    </w:p>
    <w:p w14:paraId="083AE8CA" w14:textId="77777777" w:rsidR="009E684B" w:rsidRPr="002F28C6" w:rsidRDefault="009E684B" w:rsidP="009E684B">
      <w:pPr>
        <w:rPr>
          <w:szCs w:val="22"/>
        </w:rPr>
      </w:pPr>
    </w:p>
    <w:p w14:paraId="57012FEC" w14:textId="77777777" w:rsidR="009E684B" w:rsidRDefault="009E684B" w:rsidP="009E684B">
      <w:pPr>
        <w:rPr>
          <w:szCs w:val="22"/>
        </w:rPr>
      </w:pPr>
    </w:p>
    <w:p w14:paraId="639866D2" w14:textId="77777777" w:rsidR="009E684B" w:rsidRPr="002F28C6" w:rsidRDefault="009E684B" w:rsidP="009E684B">
      <w:pPr>
        <w:rPr>
          <w:szCs w:val="22"/>
        </w:rPr>
      </w:pPr>
    </w:p>
    <w:p w14:paraId="68AD6A51" w14:textId="77777777" w:rsidR="009E684B" w:rsidRDefault="009E684B" w:rsidP="009E684B">
      <w:pPr>
        <w:tabs>
          <w:tab w:val="left" w:pos="2268"/>
          <w:tab w:val="left" w:pos="5670"/>
        </w:tabs>
        <w:rPr>
          <w:szCs w:val="22"/>
        </w:rPr>
      </w:pPr>
    </w:p>
    <w:p w14:paraId="5FD49212" w14:textId="77777777" w:rsidR="009E684B" w:rsidRPr="002F28C6" w:rsidRDefault="009E684B" w:rsidP="009E684B">
      <w:pPr>
        <w:tabs>
          <w:tab w:val="left" w:pos="2268"/>
          <w:tab w:val="left" w:pos="5670"/>
        </w:tabs>
        <w:rPr>
          <w:szCs w:val="22"/>
        </w:rPr>
      </w:pPr>
      <w:r w:rsidRPr="002F28C6">
        <w:rPr>
          <w:szCs w:val="22"/>
        </w:rPr>
        <w:t>Dated</w:t>
      </w:r>
      <w:r w:rsidRPr="002F28C6">
        <w:rPr>
          <w:szCs w:val="22"/>
        </w:rPr>
        <w:tab/>
        <w:t>day of</w:t>
      </w:r>
      <w:r w:rsidRPr="002F28C6">
        <w:rPr>
          <w:szCs w:val="22"/>
        </w:rPr>
        <w:tab/>
        <w:t>201</w:t>
      </w:r>
      <w:r w:rsidR="00427E46">
        <w:rPr>
          <w:szCs w:val="22"/>
        </w:rPr>
        <w:t>6</w:t>
      </w:r>
      <w:r w:rsidRPr="002F28C6">
        <w:rPr>
          <w:szCs w:val="22"/>
        </w:rPr>
        <w:t>.</w:t>
      </w:r>
    </w:p>
    <w:p w14:paraId="78F4A4E9" w14:textId="77777777" w:rsidR="009E684B" w:rsidRDefault="009E684B" w:rsidP="009E684B">
      <w:pPr>
        <w:rPr>
          <w:szCs w:val="22"/>
        </w:rPr>
      </w:pPr>
    </w:p>
    <w:p w14:paraId="5C677FD2" w14:textId="77777777" w:rsidR="009E684B" w:rsidRDefault="009E684B" w:rsidP="009E684B">
      <w:pPr>
        <w:rPr>
          <w:szCs w:val="22"/>
        </w:rPr>
      </w:pPr>
    </w:p>
    <w:p w14:paraId="099F7AD4" w14:textId="77777777" w:rsidR="009E684B" w:rsidRPr="002F28C6" w:rsidRDefault="009E684B" w:rsidP="009E684B">
      <w:pPr>
        <w:rPr>
          <w:szCs w:val="22"/>
        </w:rPr>
      </w:pPr>
    </w:p>
    <w:p w14:paraId="4637BAD5" w14:textId="77777777" w:rsidR="009E684B" w:rsidRPr="002F28C6" w:rsidRDefault="009E684B" w:rsidP="009E684B">
      <w:pPr>
        <w:rPr>
          <w:szCs w:val="22"/>
        </w:rPr>
      </w:pPr>
    </w:p>
    <w:p w14:paraId="63075079" w14:textId="77777777" w:rsidR="009E684B" w:rsidRPr="002F28C6" w:rsidRDefault="009E684B" w:rsidP="009E684B">
      <w:pPr>
        <w:rPr>
          <w:szCs w:val="22"/>
        </w:rPr>
      </w:pPr>
    </w:p>
    <w:tbl>
      <w:tblPr>
        <w:tblW w:w="0" w:type="auto"/>
        <w:tblLook w:val="01E0" w:firstRow="1" w:lastRow="1" w:firstColumn="1" w:lastColumn="1" w:noHBand="0" w:noVBand="0"/>
      </w:tblPr>
      <w:tblGrid>
        <w:gridCol w:w="4168"/>
        <w:gridCol w:w="4612"/>
      </w:tblGrid>
      <w:tr w:rsidR="009E684B" w:rsidRPr="002F28C6" w14:paraId="7111F4C8" w14:textId="77777777" w:rsidTr="00F521C3">
        <w:tc>
          <w:tcPr>
            <w:tcW w:w="4168" w:type="dxa"/>
          </w:tcPr>
          <w:p w14:paraId="2AA71CA8" w14:textId="77777777" w:rsidR="009E684B" w:rsidRPr="002F28C6" w:rsidRDefault="009E684B" w:rsidP="008142B9">
            <w:pPr>
              <w:rPr>
                <w:szCs w:val="22"/>
              </w:rPr>
            </w:pPr>
          </w:p>
        </w:tc>
        <w:tc>
          <w:tcPr>
            <w:tcW w:w="4612" w:type="dxa"/>
          </w:tcPr>
          <w:p w14:paraId="680325AE" w14:textId="77777777" w:rsidR="009E684B" w:rsidRPr="0093380A" w:rsidRDefault="00F521C3" w:rsidP="008142B9">
            <w:pPr>
              <w:rPr>
                <w:b/>
                <w:szCs w:val="22"/>
              </w:rPr>
            </w:pPr>
            <w:r>
              <w:rPr>
                <w:b/>
                <w:szCs w:val="22"/>
              </w:rPr>
              <w:t>Monica Gibson</w:t>
            </w:r>
          </w:p>
          <w:p w14:paraId="5BC97D72" w14:textId="77777777" w:rsidR="009E684B" w:rsidRPr="0093380A" w:rsidRDefault="00427E46" w:rsidP="00427E46">
            <w:pPr>
              <w:jc w:val="left"/>
              <w:rPr>
                <w:b/>
                <w:szCs w:val="22"/>
              </w:rPr>
            </w:pPr>
            <w:r>
              <w:rPr>
                <w:b/>
                <w:szCs w:val="22"/>
              </w:rPr>
              <w:t>Director Regions</w:t>
            </w:r>
            <w:r w:rsidR="00F521C3">
              <w:rPr>
                <w:b/>
                <w:szCs w:val="22"/>
              </w:rPr>
              <w:t>,</w:t>
            </w:r>
            <w:r>
              <w:rPr>
                <w:b/>
                <w:szCs w:val="22"/>
              </w:rPr>
              <w:t xml:space="preserve"> </w:t>
            </w:r>
            <w:r w:rsidR="009E684B" w:rsidRPr="0093380A">
              <w:rPr>
                <w:b/>
                <w:szCs w:val="22"/>
              </w:rPr>
              <w:t xml:space="preserve">Hunter </w:t>
            </w:r>
            <w:r w:rsidR="009E684B">
              <w:rPr>
                <w:b/>
                <w:szCs w:val="22"/>
              </w:rPr>
              <w:t>and</w:t>
            </w:r>
            <w:r>
              <w:rPr>
                <w:b/>
                <w:szCs w:val="22"/>
              </w:rPr>
              <w:t xml:space="preserve"> Central </w:t>
            </w:r>
            <w:r w:rsidR="00F521C3">
              <w:rPr>
                <w:b/>
                <w:szCs w:val="22"/>
              </w:rPr>
              <w:t>C</w:t>
            </w:r>
            <w:r>
              <w:rPr>
                <w:b/>
                <w:szCs w:val="22"/>
              </w:rPr>
              <w:t xml:space="preserve">oast </w:t>
            </w:r>
          </w:p>
          <w:p w14:paraId="5BDE5435" w14:textId="77777777" w:rsidR="009E684B" w:rsidRPr="00986D03" w:rsidRDefault="00B27F5B" w:rsidP="008142B9">
            <w:pPr>
              <w:rPr>
                <w:b/>
                <w:szCs w:val="22"/>
              </w:rPr>
            </w:pPr>
            <w:r>
              <w:rPr>
                <w:b/>
                <w:szCs w:val="22"/>
              </w:rPr>
              <w:t>Planning Services</w:t>
            </w:r>
          </w:p>
          <w:p w14:paraId="7B514E44" w14:textId="77777777" w:rsidR="009E684B" w:rsidRDefault="009E684B" w:rsidP="008142B9">
            <w:pPr>
              <w:pStyle w:val="Lettertext"/>
              <w:rPr>
                <w:rFonts w:cs="Arial"/>
                <w:b/>
                <w:sz w:val="22"/>
                <w:szCs w:val="22"/>
              </w:rPr>
            </w:pPr>
            <w:r>
              <w:rPr>
                <w:rFonts w:cs="Arial"/>
                <w:b/>
                <w:sz w:val="22"/>
                <w:szCs w:val="22"/>
              </w:rPr>
              <w:t>Department of Planning and Environment</w:t>
            </w:r>
          </w:p>
          <w:p w14:paraId="79347ECF" w14:textId="77777777" w:rsidR="009E684B" w:rsidRDefault="009E684B" w:rsidP="008142B9">
            <w:pPr>
              <w:pStyle w:val="Lettertext"/>
              <w:rPr>
                <w:rFonts w:cs="Arial"/>
                <w:b/>
                <w:sz w:val="22"/>
                <w:szCs w:val="22"/>
              </w:rPr>
            </w:pPr>
          </w:p>
          <w:p w14:paraId="6DF1D1FE" w14:textId="77777777" w:rsidR="009E684B" w:rsidRPr="006527BF" w:rsidRDefault="009E684B" w:rsidP="008142B9">
            <w:pPr>
              <w:rPr>
                <w:b/>
                <w:szCs w:val="22"/>
              </w:rPr>
            </w:pPr>
            <w:r w:rsidRPr="00A74ADD">
              <w:rPr>
                <w:b/>
                <w:szCs w:val="22"/>
              </w:rPr>
              <w:t xml:space="preserve">Delegate of the Minister for Planning </w:t>
            </w:r>
          </w:p>
        </w:tc>
      </w:tr>
    </w:tbl>
    <w:p w14:paraId="58E89211" w14:textId="77777777" w:rsidR="009E684B" w:rsidRPr="009557BD" w:rsidRDefault="009E684B" w:rsidP="009E684B">
      <w:pPr>
        <w:rPr>
          <w:sz w:val="2"/>
          <w:szCs w:val="2"/>
        </w:rPr>
      </w:pPr>
    </w:p>
    <w:p w14:paraId="6D38884A" w14:textId="77777777" w:rsidR="009E684B" w:rsidRPr="009557BD" w:rsidRDefault="009E684B" w:rsidP="009E684B">
      <w:pPr>
        <w:rPr>
          <w:sz w:val="2"/>
          <w:szCs w:val="2"/>
        </w:rPr>
      </w:pPr>
    </w:p>
    <w:p w14:paraId="2CD1713A" w14:textId="77777777" w:rsidR="009E684B" w:rsidRPr="00416515" w:rsidRDefault="009E684B" w:rsidP="009E684B">
      <w:pPr>
        <w:rPr>
          <w:szCs w:val="2"/>
        </w:rPr>
      </w:pPr>
    </w:p>
    <w:p w14:paraId="79F178BC" w14:textId="77777777" w:rsidR="00FE7D9A" w:rsidRPr="00416515" w:rsidRDefault="00FE7D9A" w:rsidP="009E684B">
      <w:pPr>
        <w:ind w:left="567" w:hanging="567"/>
        <w:rPr>
          <w:szCs w:val="2"/>
        </w:rPr>
      </w:pPr>
    </w:p>
    <w:sectPr w:rsidR="00FE7D9A" w:rsidRPr="00416515" w:rsidSect="009E684B">
      <w:headerReference w:type="default" r:id="rId10"/>
      <w:footerReference w:type="default" r:id="rId11"/>
      <w:footerReference w:type="first" r:id="rId12"/>
      <w:pgSz w:w="11906" w:h="16838" w:code="9"/>
      <w:pgMar w:top="1440" w:right="1440" w:bottom="1440" w:left="1531" w:header="567" w:footer="425"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A12C4" w14:textId="77777777" w:rsidR="007829EE" w:rsidRDefault="007829EE">
      <w:r>
        <w:separator/>
      </w:r>
    </w:p>
  </w:endnote>
  <w:endnote w:type="continuationSeparator" w:id="0">
    <w:p w14:paraId="7A0DF067" w14:textId="77777777" w:rsidR="007829EE" w:rsidRDefault="0078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89074" w14:textId="77777777" w:rsidR="001D4258" w:rsidRDefault="001D4258" w:rsidP="001D4258">
    <w:pPr>
      <w:pStyle w:val="Footer"/>
      <w:tabs>
        <w:tab w:val="right" w:pos="9072"/>
      </w:tabs>
    </w:pPr>
    <w:r>
      <w:t xml:space="preserve">Hunter and </w:t>
    </w:r>
    <w:smartTag w:uri="urn:schemas-microsoft-com:office:smarttags" w:element="PlaceName">
      <w:r>
        <w:t>Central</w:t>
      </w:r>
    </w:smartTag>
    <w:r>
      <w:t xml:space="preserve"> </w:t>
    </w:r>
    <w:smartTag w:uri="urn:schemas-microsoft-com:office:smarttags" w:element="PlaceType">
      <w:r>
        <w:t>Coast</w:t>
      </w:r>
    </w:smartTag>
    <w:r>
      <w:t xml:space="preserve"> Region - Hunter Office - Level </w:t>
    </w:r>
    <w:smartTag w:uri="urn:schemas-microsoft-com:office:smarttags" w:element="Street">
      <w:smartTag w:uri="urn:schemas-microsoft-com:office:smarttags" w:element="address">
        <w:r>
          <w:t>2 26 Honeysuckle Drive</w:t>
        </w:r>
      </w:smartTag>
    </w:smartTag>
    <w:r>
      <w:t xml:space="preserve"> (</w:t>
    </w:r>
    <w:smartTag w:uri="urn:schemas-microsoft-com:office:smarttags" w:element="address">
      <w:smartTag w:uri="urn:schemas-microsoft-com:office:smarttags" w:element="Street">
        <w:r>
          <w:t>PO Box</w:t>
        </w:r>
      </w:smartTag>
      <w:r>
        <w:t xml:space="preserve"> 1226</w:t>
      </w:r>
    </w:smartTag>
    <w:r>
      <w:t xml:space="preserve">) </w:t>
    </w:r>
    <w:smartTag w:uri="urn:schemas-microsoft-com:office:smarttags" w:element="place">
      <w:smartTag w:uri="urn:schemas-microsoft-com:office:smarttags" w:element="City">
        <w:r>
          <w:t>Newcastle</w:t>
        </w:r>
      </w:smartTag>
    </w:smartTag>
    <w:r>
      <w:t xml:space="preserve"> NSW 2300</w:t>
    </w:r>
    <w:r>
      <w:tab/>
    </w:r>
  </w:p>
  <w:p w14:paraId="60AA5654" w14:textId="77777777" w:rsidR="001D4258" w:rsidRDefault="001D4258" w:rsidP="001D4258">
    <w:pPr>
      <w:pStyle w:val="Footer"/>
      <w:tabs>
        <w:tab w:val="right" w:pos="9072"/>
      </w:tabs>
    </w:pPr>
    <w:r>
      <w:t>Phone 02 4904 2700   Fax 02 4904 2701   Website planning.nsw.gov.au</w:t>
    </w:r>
  </w:p>
  <w:p w14:paraId="01BECA75" w14:textId="77777777" w:rsidR="001D4258" w:rsidRPr="00184CB5" w:rsidRDefault="001D4258" w:rsidP="001D4258">
    <w:pPr>
      <w:pStyle w:val="Footer"/>
      <w:rPr>
        <w:szCs w:val="16"/>
      </w:rPr>
    </w:pPr>
  </w:p>
  <w:p w14:paraId="0F69A89F" w14:textId="77777777" w:rsidR="009E684B" w:rsidRDefault="009E68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ED556" w14:textId="77777777" w:rsidR="009542F8" w:rsidRPr="00DC5ACC" w:rsidRDefault="009542F8" w:rsidP="009373EF">
    <w:pPr>
      <w:ind w:left="709" w:hanging="709"/>
      <w:jc w:val="right"/>
      <w:rPr>
        <w:sz w:val="16"/>
        <w:szCs w:val="16"/>
      </w:rPr>
    </w:pPr>
    <w:r w:rsidRPr="00154E1A">
      <w:rPr>
        <w:sz w:val="16"/>
        <w:szCs w:val="16"/>
        <w:highlight w:val="yellow"/>
      </w:rPr>
      <w:t>RPA PP_number (Objective File Number)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EBF81" w14:textId="77777777" w:rsidR="001D4258" w:rsidRPr="001D4258" w:rsidRDefault="001D4258" w:rsidP="001D42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B1F32" w14:textId="77777777" w:rsidR="007829EE" w:rsidRDefault="007829EE">
      <w:r>
        <w:separator/>
      </w:r>
    </w:p>
  </w:footnote>
  <w:footnote w:type="continuationSeparator" w:id="0">
    <w:p w14:paraId="35886D6E" w14:textId="77777777" w:rsidR="007829EE" w:rsidRDefault="00782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120D9" w14:textId="77777777" w:rsidR="009E684B" w:rsidRDefault="00B27F5B">
    <w:pPr>
      <w:pStyle w:val="Header"/>
    </w:pPr>
    <w:r>
      <w:rPr>
        <w:noProof/>
        <w:lang w:eastAsia="en-AU"/>
      </w:rPr>
      <w:drawing>
        <wp:inline distT="0" distB="0" distL="0" distR="0" wp14:anchorId="266DEB00" wp14:editId="61DD195E">
          <wp:extent cx="2346960" cy="716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7162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7B96D" w14:textId="77777777" w:rsidR="009542F8" w:rsidRPr="00FE7D9A" w:rsidRDefault="00B27F5B" w:rsidP="009373EF">
    <w:pPr>
      <w:pStyle w:val="Header"/>
      <w:tabs>
        <w:tab w:val="right" w:pos="9354"/>
      </w:tabs>
      <w:rPr>
        <w:sz w:val="20"/>
        <w:szCs w:val="20"/>
      </w:rPr>
    </w:pPr>
    <w:r>
      <w:rPr>
        <w:noProof/>
        <w:lang w:eastAsia="en-AU"/>
      </w:rPr>
      <w:drawing>
        <wp:inline distT="0" distB="0" distL="0" distR="0" wp14:anchorId="7A231817" wp14:editId="2F602E9B">
          <wp:extent cx="2453640" cy="7467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640" cy="746760"/>
                  </a:xfrm>
                  <a:prstGeom prst="rect">
                    <a:avLst/>
                  </a:prstGeom>
                  <a:noFill/>
                  <a:ln>
                    <a:noFill/>
                  </a:ln>
                </pic:spPr>
              </pic:pic>
            </a:graphicData>
          </a:graphic>
        </wp:inline>
      </w:drawing>
    </w:r>
  </w:p>
  <w:p w14:paraId="78515E97" w14:textId="77777777" w:rsidR="009542F8" w:rsidRPr="00FE7D9A" w:rsidRDefault="009542F8" w:rsidP="009373EF">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5900"/>
    <w:multiLevelType w:val="hybridMultilevel"/>
    <w:tmpl w:val="17D6DBD2"/>
    <w:lvl w:ilvl="0" w:tplc="8B6E91B4">
      <w:start w:val="1"/>
      <w:numFmt w:val="decimal"/>
      <w:lvlText w:val="%1."/>
      <w:lvlJc w:val="left"/>
      <w:pPr>
        <w:tabs>
          <w:tab w:val="num" w:pos="567"/>
        </w:tabs>
        <w:ind w:left="567"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3F045F"/>
    <w:multiLevelType w:val="hybridMultilevel"/>
    <w:tmpl w:val="C6369C10"/>
    <w:lvl w:ilvl="0" w:tplc="0C090017">
      <w:start w:val="1"/>
      <w:numFmt w:val="lowerLetter"/>
      <w:lvlText w:val="%1)"/>
      <w:lvlJc w:val="lef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 w15:restartNumberingAfterBreak="0">
    <w:nsid w:val="10966F22"/>
    <w:multiLevelType w:val="hybridMultilevel"/>
    <w:tmpl w:val="9AA6836A"/>
    <w:lvl w:ilvl="0" w:tplc="131A4AA6">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CC56363"/>
    <w:multiLevelType w:val="multilevel"/>
    <w:tmpl w:val="2632D67A"/>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55F4D60"/>
    <w:multiLevelType w:val="hybridMultilevel"/>
    <w:tmpl w:val="653ACF76"/>
    <w:lvl w:ilvl="0" w:tplc="FE58F912">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078"/>
        </w:tabs>
        <w:ind w:left="1078" w:hanging="360"/>
      </w:pPr>
    </w:lvl>
    <w:lvl w:ilvl="2" w:tplc="0C09001B" w:tentative="1">
      <w:start w:val="1"/>
      <w:numFmt w:val="lowerRoman"/>
      <w:lvlText w:val="%3."/>
      <w:lvlJc w:val="right"/>
      <w:pPr>
        <w:tabs>
          <w:tab w:val="num" w:pos="1798"/>
        </w:tabs>
        <w:ind w:left="1798" w:hanging="180"/>
      </w:pPr>
    </w:lvl>
    <w:lvl w:ilvl="3" w:tplc="0C09000F" w:tentative="1">
      <w:start w:val="1"/>
      <w:numFmt w:val="decimal"/>
      <w:lvlText w:val="%4."/>
      <w:lvlJc w:val="left"/>
      <w:pPr>
        <w:tabs>
          <w:tab w:val="num" w:pos="2518"/>
        </w:tabs>
        <w:ind w:left="2518" w:hanging="360"/>
      </w:pPr>
    </w:lvl>
    <w:lvl w:ilvl="4" w:tplc="0C090019" w:tentative="1">
      <w:start w:val="1"/>
      <w:numFmt w:val="lowerLetter"/>
      <w:lvlText w:val="%5."/>
      <w:lvlJc w:val="left"/>
      <w:pPr>
        <w:tabs>
          <w:tab w:val="num" w:pos="3238"/>
        </w:tabs>
        <w:ind w:left="3238" w:hanging="360"/>
      </w:pPr>
    </w:lvl>
    <w:lvl w:ilvl="5" w:tplc="0C09001B" w:tentative="1">
      <w:start w:val="1"/>
      <w:numFmt w:val="lowerRoman"/>
      <w:lvlText w:val="%6."/>
      <w:lvlJc w:val="right"/>
      <w:pPr>
        <w:tabs>
          <w:tab w:val="num" w:pos="3958"/>
        </w:tabs>
        <w:ind w:left="3958" w:hanging="180"/>
      </w:pPr>
    </w:lvl>
    <w:lvl w:ilvl="6" w:tplc="0C09000F" w:tentative="1">
      <w:start w:val="1"/>
      <w:numFmt w:val="decimal"/>
      <w:lvlText w:val="%7."/>
      <w:lvlJc w:val="left"/>
      <w:pPr>
        <w:tabs>
          <w:tab w:val="num" w:pos="4678"/>
        </w:tabs>
        <w:ind w:left="4678" w:hanging="360"/>
      </w:pPr>
    </w:lvl>
    <w:lvl w:ilvl="7" w:tplc="0C090019" w:tentative="1">
      <w:start w:val="1"/>
      <w:numFmt w:val="lowerLetter"/>
      <w:lvlText w:val="%8."/>
      <w:lvlJc w:val="left"/>
      <w:pPr>
        <w:tabs>
          <w:tab w:val="num" w:pos="5398"/>
        </w:tabs>
        <w:ind w:left="5398" w:hanging="360"/>
      </w:pPr>
    </w:lvl>
    <w:lvl w:ilvl="8" w:tplc="0C09001B" w:tentative="1">
      <w:start w:val="1"/>
      <w:numFmt w:val="lowerRoman"/>
      <w:lvlText w:val="%9."/>
      <w:lvlJc w:val="right"/>
      <w:pPr>
        <w:tabs>
          <w:tab w:val="num" w:pos="6118"/>
        </w:tabs>
        <w:ind w:left="6118" w:hanging="180"/>
      </w:pPr>
    </w:lvl>
  </w:abstractNum>
  <w:abstractNum w:abstractNumId="5" w15:restartNumberingAfterBreak="0">
    <w:nsid w:val="56DF023C"/>
    <w:multiLevelType w:val="singleLevel"/>
    <w:tmpl w:val="AB1619E4"/>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70A94436"/>
    <w:multiLevelType w:val="hybridMultilevel"/>
    <w:tmpl w:val="0E32158C"/>
    <w:lvl w:ilvl="0" w:tplc="09927162">
      <w:start w:val="1"/>
      <w:numFmt w:val="bullet"/>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D"/>
    <w:rsid w:val="0000259E"/>
    <w:rsid w:val="00021510"/>
    <w:rsid w:val="00030679"/>
    <w:rsid w:val="000317FA"/>
    <w:rsid w:val="000357E1"/>
    <w:rsid w:val="00041FCA"/>
    <w:rsid w:val="0004659A"/>
    <w:rsid w:val="0005581D"/>
    <w:rsid w:val="00083DDC"/>
    <w:rsid w:val="00085EE0"/>
    <w:rsid w:val="000877F8"/>
    <w:rsid w:val="00090D85"/>
    <w:rsid w:val="00090EAD"/>
    <w:rsid w:val="000B6540"/>
    <w:rsid w:val="000C348D"/>
    <w:rsid w:val="000D2C8C"/>
    <w:rsid w:val="000D4EE3"/>
    <w:rsid w:val="000E08FE"/>
    <w:rsid w:val="000E11E4"/>
    <w:rsid w:val="000E2980"/>
    <w:rsid w:val="000F37C0"/>
    <w:rsid w:val="000F39A5"/>
    <w:rsid w:val="000F4C1A"/>
    <w:rsid w:val="001003FD"/>
    <w:rsid w:val="00101005"/>
    <w:rsid w:val="00101CDD"/>
    <w:rsid w:val="00106245"/>
    <w:rsid w:val="001167D6"/>
    <w:rsid w:val="00122BF6"/>
    <w:rsid w:val="0012798E"/>
    <w:rsid w:val="00145AF8"/>
    <w:rsid w:val="00154E1A"/>
    <w:rsid w:val="001639DD"/>
    <w:rsid w:val="00172486"/>
    <w:rsid w:val="00180BA8"/>
    <w:rsid w:val="00184CB5"/>
    <w:rsid w:val="00187404"/>
    <w:rsid w:val="001900B7"/>
    <w:rsid w:val="001960B3"/>
    <w:rsid w:val="001A1511"/>
    <w:rsid w:val="001A2BDB"/>
    <w:rsid w:val="001A6443"/>
    <w:rsid w:val="001B5BDE"/>
    <w:rsid w:val="001D1FEE"/>
    <w:rsid w:val="001D4258"/>
    <w:rsid w:val="001E3DF9"/>
    <w:rsid w:val="001E4DB5"/>
    <w:rsid w:val="001E5A54"/>
    <w:rsid w:val="001E7588"/>
    <w:rsid w:val="001F10A5"/>
    <w:rsid w:val="001F6BAC"/>
    <w:rsid w:val="001F6F2A"/>
    <w:rsid w:val="001F7751"/>
    <w:rsid w:val="001F7B4B"/>
    <w:rsid w:val="0020033E"/>
    <w:rsid w:val="00203786"/>
    <w:rsid w:val="0020777C"/>
    <w:rsid w:val="00210070"/>
    <w:rsid w:val="0022335D"/>
    <w:rsid w:val="002320E1"/>
    <w:rsid w:val="00236BD0"/>
    <w:rsid w:val="002441DB"/>
    <w:rsid w:val="002501E5"/>
    <w:rsid w:val="002516B4"/>
    <w:rsid w:val="00260C92"/>
    <w:rsid w:val="00262694"/>
    <w:rsid w:val="00275544"/>
    <w:rsid w:val="0028551F"/>
    <w:rsid w:val="00296916"/>
    <w:rsid w:val="002977A3"/>
    <w:rsid w:val="002A5B1A"/>
    <w:rsid w:val="002A5CF7"/>
    <w:rsid w:val="002A7E4A"/>
    <w:rsid w:val="002B74F8"/>
    <w:rsid w:val="002C25F8"/>
    <w:rsid w:val="002D3B18"/>
    <w:rsid w:val="002D6835"/>
    <w:rsid w:val="002F28C6"/>
    <w:rsid w:val="002F2CF2"/>
    <w:rsid w:val="002F310C"/>
    <w:rsid w:val="002F5350"/>
    <w:rsid w:val="00300560"/>
    <w:rsid w:val="00302584"/>
    <w:rsid w:val="003032ED"/>
    <w:rsid w:val="00324184"/>
    <w:rsid w:val="00332CE1"/>
    <w:rsid w:val="00332EBB"/>
    <w:rsid w:val="00346336"/>
    <w:rsid w:val="00354B63"/>
    <w:rsid w:val="00355EF9"/>
    <w:rsid w:val="003740F9"/>
    <w:rsid w:val="003A266D"/>
    <w:rsid w:val="003A291A"/>
    <w:rsid w:val="003A2EFA"/>
    <w:rsid w:val="003A3D48"/>
    <w:rsid w:val="003C62B6"/>
    <w:rsid w:val="003E798E"/>
    <w:rsid w:val="003F0E7B"/>
    <w:rsid w:val="003F40E5"/>
    <w:rsid w:val="003F7A4F"/>
    <w:rsid w:val="00404DAC"/>
    <w:rsid w:val="00416515"/>
    <w:rsid w:val="0042417B"/>
    <w:rsid w:val="00424AB6"/>
    <w:rsid w:val="00427E46"/>
    <w:rsid w:val="00430D56"/>
    <w:rsid w:val="0043150C"/>
    <w:rsid w:val="00441C6A"/>
    <w:rsid w:val="00461A77"/>
    <w:rsid w:val="00481BE2"/>
    <w:rsid w:val="004A50FF"/>
    <w:rsid w:val="004A7815"/>
    <w:rsid w:val="004B5634"/>
    <w:rsid w:val="004C268A"/>
    <w:rsid w:val="004E76C0"/>
    <w:rsid w:val="004F4D61"/>
    <w:rsid w:val="00500F1B"/>
    <w:rsid w:val="0050318D"/>
    <w:rsid w:val="0052497C"/>
    <w:rsid w:val="00527EA3"/>
    <w:rsid w:val="005338B1"/>
    <w:rsid w:val="00556B98"/>
    <w:rsid w:val="005605B0"/>
    <w:rsid w:val="00561064"/>
    <w:rsid w:val="005625F4"/>
    <w:rsid w:val="00565CA9"/>
    <w:rsid w:val="00574C66"/>
    <w:rsid w:val="00594785"/>
    <w:rsid w:val="005958E4"/>
    <w:rsid w:val="005A5C5A"/>
    <w:rsid w:val="005E573E"/>
    <w:rsid w:val="005E5A89"/>
    <w:rsid w:val="005F2753"/>
    <w:rsid w:val="005F4B13"/>
    <w:rsid w:val="00603385"/>
    <w:rsid w:val="00615601"/>
    <w:rsid w:val="006259EB"/>
    <w:rsid w:val="006310E6"/>
    <w:rsid w:val="00634AA2"/>
    <w:rsid w:val="006469AD"/>
    <w:rsid w:val="006527BF"/>
    <w:rsid w:val="006540DC"/>
    <w:rsid w:val="00660A0D"/>
    <w:rsid w:val="00662138"/>
    <w:rsid w:val="006628C6"/>
    <w:rsid w:val="0067079F"/>
    <w:rsid w:val="006A5AF3"/>
    <w:rsid w:val="006B09D5"/>
    <w:rsid w:val="006B0D05"/>
    <w:rsid w:val="006D0736"/>
    <w:rsid w:val="006E46EB"/>
    <w:rsid w:val="006F11DC"/>
    <w:rsid w:val="007116B8"/>
    <w:rsid w:val="00722B8A"/>
    <w:rsid w:val="007248F3"/>
    <w:rsid w:val="00727673"/>
    <w:rsid w:val="00742D5B"/>
    <w:rsid w:val="00746D3D"/>
    <w:rsid w:val="00764F2A"/>
    <w:rsid w:val="0077709F"/>
    <w:rsid w:val="007810F8"/>
    <w:rsid w:val="007829EE"/>
    <w:rsid w:val="0078367B"/>
    <w:rsid w:val="007912F9"/>
    <w:rsid w:val="00791BD4"/>
    <w:rsid w:val="007A0F4C"/>
    <w:rsid w:val="007B1937"/>
    <w:rsid w:val="007B71D0"/>
    <w:rsid w:val="007C4D36"/>
    <w:rsid w:val="007D1845"/>
    <w:rsid w:val="007D2EFC"/>
    <w:rsid w:val="007D5824"/>
    <w:rsid w:val="007E00BD"/>
    <w:rsid w:val="007F1B22"/>
    <w:rsid w:val="007F7FCE"/>
    <w:rsid w:val="008079AC"/>
    <w:rsid w:val="00814BC9"/>
    <w:rsid w:val="0082285F"/>
    <w:rsid w:val="0082514E"/>
    <w:rsid w:val="00830812"/>
    <w:rsid w:val="00835561"/>
    <w:rsid w:val="00846309"/>
    <w:rsid w:val="008525B9"/>
    <w:rsid w:val="0085380D"/>
    <w:rsid w:val="00883F1D"/>
    <w:rsid w:val="00883F72"/>
    <w:rsid w:val="00896807"/>
    <w:rsid w:val="00897C0E"/>
    <w:rsid w:val="008A1659"/>
    <w:rsid w:val="008A2362"/>
    <w:rsid w:val="008A3E56"/>
    <w:rsid w:val="008C0185"/>
    <w:rsid w:val="008F2696"/>
    <w:rsid w:val="008F4E02"/>
    <w:rsid w:val="00901CBF"/>
    <w:rsid w:val="00904911"/>
    <w:rsid w:val="009120A3"/>
    <w:rsid w:val="00914989"/>
    <w:rsid w:val="00917000"/>
    <w:rsid w:val="009229D5"/>
    <w:rsid w:val="009373EF"/>
    <w:rsid w:val="009453B8"/>
    <w:rsid w:val="00947CC4"/>
    <w:rsid w:val="009542F8"/>
    <w:rsid w:val="00954329"/>
    <w:rsid w:val="00954CCE"/>
    <w:rsid w:val="00963455"/>
    <w:rsid w:val="009639C6"/>
    <w:rsid w:val="00986211"/>
    <w:rsid w:val="0099073D"/>
    <w:rsid w:val="009942F9"/>
    <w:rsid w:val="009971AA"/>
    <w:rsid w:val="009A095A"/>
    <w:rsid w:val="009A465E"/>
    <w:rsid w:val="009B2B65"/>
    <w:rsid w:val="009B665A"/>
    <w:rsid w:val="009B7F0A"/>
    <w:rsid w:val="009C09AC"/>
    <w:rsid w:val="009E684B"/>
    <w:rsid w:val="009E7425"/>
    <w:rsid w:val="00A065F5"/>
    <w:rsid w:val="00A06868"/>
    <w:rsid w:val="00A12960"/>
    <w:rsid w:val="00A3236F"/>
    <w:rsid w:val="00A35365"/>
    <w:rsid w:val="00A36ACF"/>
    <w:rsid w:val="00A400C3"/>
    <w:rsid w:val="00A40EBC"/>
    <w:rsid w:val="00A505AA"/>
    <w:rsid w:val="00A55134"/>
    <w:rsid w:val="00A554F2"/>
    <w:rsid w:val="00A62503"/>
    <w:rsid w:val="00A839D2"/>
    <w:rsid w:val="00AA3338"/>
    <w:rsid w:val="00AA6171"/>
    <w:rsid w:val="00AB009D"/>
    <w:rsid w:val="00AB34AD"/>
    <w:rsid w:val="00AB4216"/>
    <w:rsid w:val="00AB7CDA"/>
    <w:rsid w:val="00AC3361"/>
    <w:rsid w:val="00AD388B"/>
    <w:rsid w:val="00AE3798"/>
    <w:rsid w:val="00AE574A"/>
    <w:rsid w:val="00B00A10"/>
    <w:rsid w:val="00B07C1B"/>
    <w:rsid w:val="00B279E5"/>
    <w:rsid w:val="00B27F5B"/>
    <w:rsid w:val="00B40124"/>
    <w:rsid w:val="00B50742"/>
    <w:rsid w:val="00B6179A"/>
    <w:rsid w:val="00B6693E"/>
    <w:rsid w:val="00B8024B"/>
    <w:rsid w:val="00B80C57"/>
    <w:rsid w:val="00B83EC3"/>
    <w:rsid w:val="00BA32AB"/>
    <w:rsid w:val="00BB2A8A"/>
    <w:rsid w:val="00BB3BE3"/>
    <w:rsid w:val="00BC17B7"/>
    <w:rsid w:val="00BC4422"/>
    <w:rsid w:val="00BD5586"/>
    <w:rsid w:val="00BD6A75"/>
    <w:rsid w:val="00BE0BDC"/>
    <w:rsid w:val="00BE1A7E"/>
    <w:rsid w:val="00BE636D"/>
    <w:rsid w:val="00BE7DE5"/>
    <w:rsid w:val="00BF6D07"/>
    <w:rsid w:val="00BF74F2"/>
    <w:rsid w:val="00C1375E"/>
    <w:rsid w:val="00C15F47"/>
    <w:rsid w:val="00C20D9F"/>
    <w:rsid w:val="00C225AB"/>
    <w:rsid w:val="00C46568"/>
    <w:rsid w:val="00C729E6"/>
    <w:rsid w:val="00C80DA1"/>
    <w:rsid w:val="00C8393A"/>
    <w:rsid w:val="00C83993"/>
    <w:rsid w:val="00C84DDF"/>
    <w:rsid w:val="00C8768E"/>
    <w:rsid w:val="00C90553"/>
    <w:rsid w:val="00C9622B"/>
    <w:rsid w:val="00C973A7"/>
    <w:rsid w:val="00CA20D1"/>
    <w:rsid w:val="00CC7BCD"/>
    <w:rsid w:val="00CE6954"/>
    <w:rsid w:val="00CF104A"/>
    <w:rsid w:val="00CF2C4B"/>
    <w:rsid w:val="00D0362B"/>
    <w:rsid w:val="00D14E05"/>
    <w:rsid w:val="00D251F6"/>
    <w:rsid w:val="00D457DA"/>
    <w:rsid w:val="00D47B74"/>
    <w:rsid w:val="00D51CCD"/>
    <w:rsid w:val="00D631DD"/>
    <w:rsid w:val="00D72092"/>
    <w:rsid w:val="00D8624F"/>
    <w:rsid w:val="00DB1F2F"/>
    <w:rsid w:val="00DB4696"/>
    <w:rsid w:val="00DB75D4"/>
    <w:rsid w:val="00DD2C77"/>
    <w:rsid w:val="00DD6992"/>
    <w:rsid w:val="00DE384F"/>
    <w:rsid w:val="00DE3D59"/>
    <w:rsid w:val="00DE4B8D"/>
    <w:rsid w:val="00DF1D38"/>
    <w:rsid w:val="00E11C2D"/>
    <w:rsid w:val="00E1323A"/>
    <w:rsid w:val="00E1774E"/>
    <w:rsid w:val="00E42CEB"/>
    <w:rsid w:val="00E436E0"/>
    <w:rsid w:val="00E46345"/>
    <w:rsid w:val="00E52FA8"/>
    <w:rsid w:val="00E61CC7"/>
    <w:rsid w:val="00E62110"/>
    <w:rsid w:val="00E67018"/>
    <w:rsid w:val="00E812CE"/>
    <w:rsid w:val="00E83106"/>
    <w:rsid w:val="00E84A4D"/>
    <w:rsid w:val="00E87F6B"/>
    <w:rsid w:val="00E91BFE"/>
    <w:rsid w:val="00E93AB4"/>
    <w:rsid w:val="00EB5DAF"/>
    <w:rsid w:val="00EC7F43"/>
    <w:rsid w:val="00EE487C"/>
    <w:rsid w:val="00EE4F17"/>
    <w:rsid w:val="00EF7094"/>
    <w:rsid w:val="00F01EFD"/>
    <w:rsid w:val="00F20180"/>
    <w:rsid w:val="00F22510"/>
    <w:rsid w:val="00F33BDD"/>
    <w:rsid w:val="00F350E2"/>
    <w:rsid w:val="00F521C3"/>
    <w:rsid w:val="00F670B9"/>
    <w:rsid w:val="00F96DF1"/>
    <w:rsid w:val="00FA3E77"/>
    <w:rsid w:val="00FE50A3"/>
    <w:rsid w:val="00FE7D9A"/>
    <w:rsid w:val="00FF3022"/>
    <w:rsid w:val="00FF6F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564FC01E"/>
  <w15:docId w15:val="{376F8F4A-652D-4DE8-A7E2-B85040EF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0F8"/>
    <w:pPr>
      <w:jc w:val="both"/>
    </w:pPr>
    <w:rPr>
      <w:rFonts w:ascii="Arial" w:hAnsi="Arial"/>
      <w:sz w:val="22"/>
      <w:szCs w:val="24"/>
      <w:lang w:eastAsia="en-US"/>
    </w:rPr>
  </w:style>
  <w:style w:type="paragraph" w:styleId="Heading4">
    <w:name w:val="heading 4"/>
    <w:basedOn w:val="Normal"/>
    <w:next w:val="Normal"/>
    <w:qFormat/>
    <w:rsid w:val="00122BF6"/>
    <w:pPr>
      <w:keepNext/>
      <w:spacing w:before="240" w:after="60"/>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text">
    <w:name w:val="Letter text"/>
    <w:basedOn w:val="Normal"/>
    <w:rsid w:val="00260C92"/>
    <w:pPr>
      <w:jc w:val="left"/>
    </w:pPr>
    <w:rPr>
      <w:sz w:val="24"/>
      <w:szCs w:val="20"/>
      <w:lang w:eastAsia="en-AU"/>
    </w:rPr>
  </w:style>
  <w:style w:type="paragraph" w:styleId="Header">
    <w:name w:val="header"/>
    <w:basedOn w:val="Normal"/>
    <w:rsid w:val="007810F8"/>
  </w:style>
  <w:style w:type="paragraph" w:styleId="Footer">
    <w:name w:val="footer"/>
    <w:basedOn w:val="Normal"/>
    <w:rsid w:val="007810F8"/>
    <w:rPr>
      <w:sz w:val="16"/>
    </w:rPr>
  </w:style>
  <w:style w:type="paragraph" w:customStyle="1" w:styleId="TrackingNo">
    <w:name w:val="TrackingNo"/>
    <w:basedOn w:val="Normal"/>
    <w:rsid w:val="005338B1"/>
    <w:pPr>
      <w:jc w:val="right"/>
    </w:pPr>
    <w:rPr>
      <w:szCs w:val="20"/>
      <w:lang w:eastAsia="en-AU"/>
    </w:rPr>
  </w:style>
  <w:style w:type="table" w:styleId="TableGrid">
    <w:name w:val="Table Grid"/>
    <w:basedOn w:val="TableNormal"/>
    <w:rsid w:val="007810F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7810F8"/>
    <w:rPr>
      <w:rFonts w:ascii="Arial" w:hAnsi="Arial"/>
    </w:rPr>
  </w:style>
  <w:style w:type="paragraph" w:customStyle="1" w:styleId="Department">
    <w:name w:val="Department"/>
    <w:basedOn w:val="Normal"/>
    <w:next w:val="Division"/>
    <w:rsid w:val="007912F9"/>
    <w:pPr>
      <w:keepNext/>
      <w:tabs>
        <w:tab w:val="right" w:pos="3385"/>
        <w:tab w:val="center" w:pos="4507"/>
      </w:tabs>
      <w:ind w:left="567"/>
      <w:jc w:val="center"/>
    </w:pPr>
    <w:rPr>
      <w:b/>
      <w:caps/>
      <w:sz w:val="28"/>
      <w:szCs w:val="20"/>
      <w:lang w:eastAsia="en-AU"/>
    </w:rPr>
  </w:style>
  <w:style w:type="paragraph" w:customStyle="1" w:styleId="Division">
    <w:name w:val="Division"/>
    <w:basedOn w:val="Normal"/>
    <w:rsid w:val="007912F9"/>
    <w:pPr>
      <w:keepNext/>
      <w:tabs>
        <w:tab w:val="center" w:leader="underscore" w:pos="5387"/>
        <w:tab w:val="right" w:leader="underscore" w:pos="9356"/>
      </w:tabs>
      <w:spacing w:after="300"/>
      <w:ind w:left="1134"/>
      <w:jc w:val="left"/>
    </w:pPr>
    <w:rPr>
      <w:i/>
      <w:sz w:val="24"/>
      <w:szCs w:val="20"/>
      <w:lang w:eastAsia="en-AU"/>
    </w:rPr>
  </w:style>
  <w:style w:type="paragraph" w:customStyle="1" w:styleId="SubjectDetails">
    <w:name w:val="SubjectDetails"/>
    <w:basedOn w:val="Normal"/>
    <w:rsid w:val="007912F9"/>
    <w:pPr>
      <w:keepNext/>
      <w:jc w:val="center"/>
    </w:pPr>
    <w:rPr>
      <w:b/>
      <w:caps/>
      <w:sz w:val="24"/>
      <w:szCs w:val="20"/>
      <w:u w:val="single"/>
      <w:lang w:eastAsia="en-AU"/>
    </w:rPr>
  </w:style>
  <w:style w:type="paragraph" w:customStyle="1" w:styleId="Contact">
    <w:name w:val="Contact"/>
    <w:basedOn w:val="Normal"/>
    <w:rsid w:val="007912F9"/>
    <w:pPr>
      <w:jc w:val="right"/>
    </w:pPr>
    <w:rPr>
      <w:sz w:val="20"/>
      <w:szCs w:val="20"/>
      <w:lang w:eastAsia="en-AU"/>
    </w:rPr>
  </w:style>
  <w:style w:type="paragraph" w:styleId="ListBullet">
    <w:name w:val="List Bullet"/>
    <w:basedOn w:val="Normal"/>
    <w:autoRedefine/>
    <w:rsid w:val="007912F9"/>
    <w:pPr>
      <w:numPr>
        <w:numId w:val="5"/>
      </w:numPr>
      <w:ind w:left="357" w:hanging="357"/>
      <w:jc w:val="left"/>
    </w:pPr>
    <w:rPr>
      <w:sz w:val="24"/>
      <w:szCs w:val="20"/>
      <w:lang w:eastAsia="en-AU"/>
    </w:rPr>
  </w:style>
  <w:style w:type="paragraph" w:styleId="ListParagraph">
    <w:name w:val="List Paragraph"/>
    <w:basedOn w:val="Normal"/>
    <w:uiPriority w:val="99"/>
    <w:qFormat/>
    <w:rsid w:val="00416515"/>
    <w:pPr>
      <w:ind w:left="720"/>
      <w:contextualSpacing/>
    </w:pPr>
  </w:style>
  <w:style w:type="paragraph" w:styleId="BalloonText">
    <w:name w:val="Balloon Text"/>
    <w:basedOn w:val="Normal"/>
    <w:link w:val="BalloonTextChar"/>
    <w:rsid w:val="006B0D05"/>
    <w:rPr>
      <w:rFonts w:ascii="Tahoma" w:hAnsi="Tahoma" w:cs="Tahoma"/>
      <w:sz w:val="16"/>
      <w:szCs w:val="16"/>
    </w:rPr>
  </w:style>
  <w:style w:type="character" w:customStyle="1" w:styleId="BalloonTextChar">
    <w:name w:val="Balloon Text Char"/>
    <w:basedOn w:val="DefaultParagraphFont"/>
    <w:link w:val="BalloonText"/>
    <w:rsid w:val="006B0D05"/>
    <w:rPr>
      <w:rFonts w:ascii="Tahoma" w:hAnsi="Tahoma" w:cs="Tahoma"/>
      <w:sz w:val="16"/>
      <w:szCs w:val="16"/>
      <w:lang w:eastAsia="en-US"/>
    </w:rPr>
  </w:style>
  <w:style w:type="character" w:styleId="CommentReference">
    <w:name w:val="annotation reference"/>
    <w:basedOn w:val="DefaultParagraphFont"/>
    <w:semiHidden/>
    <w:unhideWhenUsed/>
    <w:rsid w:val="00CF104A"/>
    <w:rPr>
      <w:sz w:val="16"/>
      <w:szCs w:val="16"/>
    </w:rPr>
  </w:style>
  <w:style w:type="paragraph" w:styleId="CommentText">
    <w:name w:val="annotation text"/>
    <w:basedOn w:val="Normal"/>
    <w:link w:val="CommentTextChar"/>
    <w:semiHidden/>
    <w:unhideWhenUsed/>
    <w:rsid w:val="00CF104A"/>
    <w:rPr>
      <w:sz w:val="20"/>
      <w:szCs w:val="20"/>
    </w:rPr>
  </w:style>
  <w:style w:type="character" w:customStyle="1" w:styleId="CommentTextChar">
    <w:name w:val="Comment Text Char"/>
    <w:basedOn w:val="DefaultParagraphFont"/>
    <w:link w:val="CommentText"/>
    <w:semiHidden/>
    <w:rsid w:val="00CF104A"/>
    <w:rPr>
      <w:rFonts w:ascii="Arial" w:hAnsi="Arial"/>
      <w:lang w:eastAsia="en-US"/>
    </w:rPr>
  </w:style>
  <w:style w:type="paragraph" w:styleId="CommentSubject">
    <w:name w:val="annotation subject"/>
    <w:basedOn w:val="CommentText"/>
    <w:next w:val="CommentText"/>
    <w:link w:val="CommentSubjectChar"/>
    <w:semiHidden/>
    <w:unhideWhenUsed/>
    <w:rsid w:val="00CF104A"/>
    <w:rPr>
      <w:b/>
      <w:bCs/>
    </w:rPr>
  </w:style>
  <w:style w:type="character" w:customStyle="1" w:styleId="CommentSubjectChar">
    <w:name w:val="Comment Subject Char"/>
    <w:basedOn w:val="CommentTextChar"/>
    <w:link w:val="CommentSubject"/>
    <w:semiHidden/>
    <w:rsid w:val="00CF104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8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C8B54D-24E3-440E-A309-B9765ED7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E82D5DF5.dotm</Template>
  <TotalTime>0</TotalTime>
  <Pages>4</Pages>
  <Words>843</Words>
  <Characters>4443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Planning</Company>
  <LinksUpToDate>false</LinksUpToDate>
  <CharactersWithSpaces>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twitchec</dc:creator>
  <cp:lastModifiedBy>Claire Brooks</cp:lastModifiedBy>
  <cp:revision>2</cp:revision>
  <cp:lastPrinted>2016-01-28T03:26:00Z</cp:lastPrinted>
  <dcterms:created xsi:type="dcterms:W3CDTF">2016-12-05T03:35:00Z</dcterms:created>
  <dcterms:modified xsi:type="dcterms:W3CDTF">2016-12-05T03:35:00Z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A3583456</vt:lpwstr>
  </property>
  <property fmtid="{D5CDD505-2E9C-101B-9397-08002B2CF9AE}" pid="3" name="Objective-Comment">
    <vt:lpwstr/>
  </property>
  <property fmtid="{D5CDD505-2E9C-101B-9397-08002B2CF9AE}" pid="4" name="Objective-CreationStamp">
    <vt:filetime>2016-11-27T22:16:45Z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2016-12-05T03:06:30Z</vt:filetime>
  </property>
  <property fmtid="{D5CDD505-2E9C-101B-9397-08002B2CF9AE}" pid="9" name="Objective-Owner">
    <vt:lpwstr>Claire Brooks</vt:lpwstr>
  </property>
  <property fmtid="{D5CDD505-2E9C-101B-9397-08002B2CF9AE}" pid="10" name="Objective-Path">
    <vt:lpwstr>Objective Global Folder:1. Planning &amp; Environment (DP&amp;E):1. Planning &amp; Environment File Plan (DP&amp;E):PLANNING SYSTEM OPERATIONS MANAGEMENT:PLANNING ACTIVITY - HUNTER CENTRAL COAST:Port Stephens:Local Environmental Plans:Port Stephens Local Environmental Pl</vt:lpwstr>
  </property>
  <property fmtid="{D5CDD505-2E9C-101B-9397-08002B2CF9AE}" pid="11" name="Objective-Parent">
    <vt:lpwstr>2 Gateway Section 56</vt:lpwstr>
  </property>
  <property fmtid="{D5CDD505-2E9C-101B-9397-08002B2CF9AE}" pid="12" name="Objective-State">
    <vt:lpwstr>Being Drafted</vt:lpwstr>
  </property>
  <property fmtid="{D5CDD505-2E9C-101B-9397-08002B2CF9AE}" pid="13" name="Objective-Title">
    <vt:lpwstr>28.11.16 - Letter - Boundary Road Request for GM approval Gateway Determination</vt:lpwstr>
  </property>
  <property fmtid="{D5CDD505-2E9C-101B-9397-08002B2CF9AE}" pid="14" name="Objective-Version">
    <vt:lpwstr>0.7</vt:lpwstr>
  </property>
  <property fmtid="{D5CDD505-2E9C-101B-9397-08002B2CF9AE}" pid="15" name="Objective-VersionComment">
    <vt:lpwstr/>
  </property>
  <property fmtid="{D5CDD505-2E9C-101B-9397-08002B2CF9AE}" pid="16" name="Objective-VersionNumber">
    <vt:r8>7</vt:r8>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bjective File ID">
    <vt:lpwstr>qB140061</vt:lpwstr>
  </property>
  <property fmtid="{D5CDD505-2E9C-101B-9397-08002B2CF9AE}" pid="21" name="Objective-Ministerial File Number">
    <vt:lpwstr>10/05726</vt:lpwstr>
  </property>
  <property fmtid="{D5CDD505-2E9C-101B-9397-08002B2CF9AE}" pid="22" name="Objective-Ministerial Type">
    <vt:lpwstr>Department Generated Correspondence (Y)</vt:lpwstr>
  </property>
  <property fmtid="{D5CDD505-2E9C-101B-9397-08002B2CF9AE}" pid="23" name="Objective-Subject">
    <vt:lpwstr>Wollongong PP - Woonona Bulli RSL Club</vt:lpwstr>
  </property>
  <property fmtid="{D5CDD505-2E9C-101B-9397-08002B2CF9AE}" pid="24" name="Objective-Ministerial Advisor">
    <vt:lpwstr/>
  </property>
  <property fmtid="{D5CDD505-2E9C-101B-9397-08002B2CF9AE}" pid="25" name="Objective-Branch">
    <vt:lpwstr>Plan Making Implementation</vt:lpwstr>
  </property>
  <property fmtid="{D5CDD505-2E9C-101B-9397-08002B2CF9AE}" pid="26" name="Objective-Division">
    <vt:lpwstr>Plan Making and Urban Renewal</vt:lpwstr>
  </property>
  <property fmtid="{D5CDD505-2E9C-101B-9397-08002B2CF9AE}" pid="27" name="Objective-Title Position">
    <vt:lpwstr/>
  </property>
  <property fmtid="{D5CDD505-2E9C-101B-9397-08002B2CF9AE}" pid="28" name="Objective-Assignee">
    <vt:lpwstr>Gloria Chan</vt:lpwstr>
  </property>
  <property fmtid="{D5CDD505-2E9C-101B-9397-08002B2CF9AE}" pid="29" name="Objective-Assignee Phone">
    <vt:lpwstr>(02) 9228 6271</vt:lpwstr>
  </property>
  <property fmtid="{D5CDD505-2E9C-101B-9397-08002B2CF9AE}" pid="30" name="Objective-Primary Correspondent">
    <vt:lpwstr>Farmer, David</vt:lpwstr>
  </property>
  <property fmtid="{D5CDD505-2E9C-101B-9397-08002B2CF9AE}" pid="31" name="Objective-PC Given Names">
    <vt:lpwstr>David</vt:lpwstr>
  </property>
  <property fmtid="{D5CDD505-2E9C-101B-9397-08002B2CF9AE}" pid="32" name="Objective-PC Initials">
    <vt:lpwstr/>
  </property>
  <property fmtid="{D5CDD505-2E9C-101B-9397-08002B2CF9AE}" pid="33" name="Objective-PC Surname">
    <vt:lpwstr>Farmer</vt:lpwstr>
  </property>
  <property fmtid="{D5CDD505-2E9C-101B-9397-08002B2CF9AE}" pid="34" name="Objective-PC Title Status">
    <vt:lpwstr/>
  </property>
  <property fmtid="{D5CDD505-2E9C-101B-9397-08002B2CF9AE}" pid="35" name="Objective-PC Post-Nominals">
    <vt:lpwstr/>
  </property>
  <property fmtid="{D5CDD505-2E9C-101B-9397-08002B2CF9AE}" pid="36" name="Objective-PC Salutations">
    <vt:lpwstr>Mr</vt:lpwstr>
  </property>
  <property fmtid="{D5CDD505-2E9C-101B-9397-08002B2CF9AE}" pid="37" name="Objective-PC Ministry">
    <vt:lpwstr/>
  </property>
  <property fmtid="{D5CDD505-2E9C-101B-9397-08002B2CF9AE}" pid="38" name="Objective-PC Position">
    <vt:lpwstr/>
  </property>
  <property fmtid="{D5CDD505-2E9C-101B-9397-08002B2CF9AE}" pid="39" name="Objective-PC Mailing Address Line 1">
    <vt:lpwstr>Locked Bag 8821</vt:lpwstr>
  </property>
  <property fmtid="{D5CDD505-2E9C-101B-9397-08002B2CF9AE}" pid="40" name="Objective-PC Mailing Address Line 2">
    <vt:lpwstr/>
  </property>
  <property fmtid="{D5CDD505-2E9C-101B-9397-08002B2CF9AE}" pid="41" name="Objective-PC Mailing Address Line 3">
    <vt:lpwstr/>
  </property>
  <property fmtid="{D5CDD505-2E9C-101B-9397-08002B2CF9AE}" pid="42" name="Objective-PC Mailing Address Suburb">
    <vt:lpwstr>WOLLONGONG</vt:lpwstr>
  </property>
  <property fmtid="{D5CDD505-2E9C-101B-9397-08002B2CF9AE}" pid="43" name="Objective-PC Mailing Address State">
    <vt:lpwstr>NSW</vt:lpwstr>
  </property>
  <property fmtid="{D5CDD505-2E9C-101B-9397-08002B2CF9AE}" pid="44" name="Objective-PC Mailing Address Postcode">
    <vt:lpwstr>2500</vt:lpwstr>
  </property>
  <property fmtid="{D5CDD505-2E9C-101B-9397-08002B2CF9AE}" pid="45" name="Objective-PC Mailing Address Country">
    <vt:lpwstr>AUSTRALIA</vt:lpwstr>
  </property>
  <property fmtid="{D5CDD505-2E9C-101B-9397-08002B2CF9AE}" pid="46" name="Objective-On Behalf Of">
    <vt:lpwstr>No OBO Contact</vt:lpwstr>
  </property>
  <property fmtid="{D5CDD505-2E9C-101B-9397-08002B2CF9AE}" pid="47" name="Objective-OBO Title Status">
    <vt:lpwstr/>
  </property>
  <property fmtid="{D5CDD505-2E9C-101B-9397-08002B2CF9AE}" pid="48" name="Objective-OBO Given Names">
    <vt:lpwstr/>
  </property>
  <property fmtid="{D5CDD505-2E9C-101B-9397-08002B2CF9AE}" pid="49" name="Objective-OBO Initials">
    <vt:lpwstr/>
  </property>
  <property fmtid="{D5CDD505-2E9C-101B-9397-08002B2CF9AE}" pid="50" name="Objective-OBO Surname">
    <vt:lpwstr/>
  </property>
  <property fmtid="{D5CDD505-2E9C-101B-9397-08002B2CF9AE}" pid="51" name="Objective-OBO Post-Nominals">
    <vt:lpwstr/>
  </property>
  <property fmtid="{D5CDD505-2E9C-101B-9397-08002B2CF9AE}" pid="52" name="Objective-OBO Salutations">
    <vt:lpwstr/>
  </property>
  <property fmtid="{D5CDD505-2E9C-101B-9397-08002B2CF9AE}" pid="53" name="Objective-OBO Mailing Address line 1">
    <vt:lpwstr/>
  </property>
  <property fmtid="{D5CDD505-2E9C-101B-9397-08002B2CF9AE}" pid="54" name="Objective-OBO Mailing Address line 2">
    <vt:lpwstr/>
  </property>
  <property fmtid="{D5CDD505-2E9C-101B-9397-08002B2CF9AE}" pid="55" name="Objective-OBO Mailing Address line 3">
    <vt:lpwstr/>
  </property>
  <property fmtid="{D5CDD505-2E9C-101B-9397-08002B2CF9AE}" pid="56" name="Objective-OBO Mailing Address Suburb">
    <vt:lpwstr/>
  </property>
  <property fmtid="{D5CDD505-2E9C-101B-9397-08002B2CF9AE}" pid="57" name="Objective-OBO Mailing Address State">
    <vt:lpwstr/>
  </property>
  <property fmtid="{D5CDD505-2E9C-101B-9397-08002B2CF9AE}" pid="58" name="Objective-OBO Mailing Address Postcode">
    <vt:lpwstr/>
  </property>
  <property fmtid="{D5CDD505-2E9C-101B-9397-08002B2CF9AE}" pid="59" name="Objective-OBO Mailing Address Country">
    <vt:lpwstr>Australia</vt:lpwstr>
  </property>
  <property fmtid="{D5CDD505-2E9C-101B-9397-08002B2CF9AE}" pid="60" name="Objective-Security Classification [system]">
    <vt:lpwstr>UNCLASSIFIED</vt:lpwstr>
  </property>
  <property fmtid="{D5CDD505-2E9C-101B-9397-08002B2CF9AE}" pid="61" name="Objective-DLM [system]">
    <vt:lpwstr>No Impact</vt:lpwstr>
  </property>
  <property fmtid="{D5CDD505-2E9C-101B-9397-08002B2CF9AE}" pid="62" name="Objective-Vital Record [system]">
    <vt:lpwstr>No</vt:lpwstr>
  </property>
</Properties>
</file>